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BV.2011.00069 vom 20. Februar 2013</w:t>
      </w:r>
    </w:p>
    <w:p>
      <w:r>
        <w:t>ZH Sozialversicherungsgericht, 2013-02-20, DE</w:t>
      </w:r>
    </w:p>
    <w:p>
      <w:r>
        <w:rPr>
          <w:b/>
        </w:rPr>
        <w:t xml:space="preserve">Quelle: </w:t>
      </w:r>
      <w:r>
        <w:t>https://mcp.opencaselaw.ch/entscheid/zh_sozialversicherungsgericht_BV.2011.00069</w:t>
      </w:r>
    </w:p>
    <w:p>
      <w:r>
        <w:t>FR: ZH_SOZIALVERSICHERUNGSGERICHT BV.2011.00069 du 20 février 2013</w:t>
      </w:r>
    </w:p>
    <w:p>
      <w:r>
        <w:t>IT: ZH_SOZIALVERSICHERUNGSGERICHT BV.2011.00069 del 20 febbraio 2013</w:t>
      </w:r>
    </w:p>
    <w:p>
      <w:pPr>
        <w:pStyle w:val="Heading2"/>
      </w:pPr>
      <w:r>
        <w:t>Erwägungen</w:t>
      </w:r>
    </w:p>
    <w:p>
      <w:r>
        <w:rPr>
          <w:b/>
        </w:rPr>
        <w:t>E. 1</w:t>
      </w:r>
    </w:p>
    <w:p>
      <w:r>
        <w:t>1.1Â Â Â Â  Die Ã¶rtliche und sachliche ZustÃ¤ndigkeit des hiesigen Gerichts zum Entscheid Ã¼ber die strittigen Leistungen ist gegeben (Art. 73 des Bundesgesetzes Ã¼ber die berufliche Alters-, Hinterlassenen- und Invalidenvorsorge [BVG] in Verbindung mit Â§ 2 Abs. 2 lit. a des Gesetzes Ã¼ber das Sozialversicherungsgericht [GSVGer]; BGE 130 V 103 E. 1.1 und 111 E. 3.1.2 sowie 128 II 386 E. 2.1.1).</w:t>
      </w:r>
    </w:p>
    <w:p>
      <w:r>
        <w:t>1.2Â Â Â Â  Passivlegitimiert ist nicht die Allianz Suisse Lebensversicherungs-Gesellschaft AG, sondern die Sammelstiftung BVG der Allianz Suisse Lebensversicherungs-Gesellschaft. Ihrem Antrag entsprechend ist sie als Beklagte ins Rubrum aufzunehmen (Urk. 6 S. 2).</w:t>
      </w:r>
    </w:p>
    <w:p>
      <w:r>
        <w:rPr>
          <w:b/>
        </w:rPr>
        <w:t>E. 2</w:t>
      </w:r>
    </w:p>
    <w:p>
      <w:r>
        <w:t>2.1Â Â Â Â  Nach Art. 23 lit. a BVG hat Anspruch auf eine Invalidenrente, wer im Sinne der Invalidenversicherung zu mindestens 40 % invalid ist und bei Eintritt der ArbeitsunfÃ¤higkeit, deren Ursache zur InvaliditÃ¤t gefÃ¼hrt hat, versichert war. Entscheidend im Rahmen von Art. 23 BVG ist einzig der Eintritt der relevanten ArbeitsunfÃ¤higkeit (zu diesem Begriff vgl. BGE 130 V 345 f. E. 3.1 mit Hinweisen; SZS 2003 S. 521, B 49/00 E. 3), unabhÃ¤ngig davon, in welchem Zeitpunkt und in welchem Masse daraus ein Anspruch auf Invalidenleistungen entsteht. Die Versicherteneigenschaft muss nur bei Eintritt der ArbeitsunfÃ¤higkeit gegeben sein, dagegen nicht notwendigerweise auch im Zeitpunkt des Eintritts oder der Verschlimmerung der InvaliditÃ¤t. FÃ¼r eine einmal aus - wÃ¤hrend der Versicherungsdauer aufgetretener - ArbeitsunfÃ¤higkeit geschuldete Invalidenleistung bleibt die Vorsorgeeinrichtung somit leistungspflichtig, selbst wenn sich nach Beendigung des VorsorgeverhÃ¤ltnisses der InvaliditÃ¤tsgrad Ã¤ndert. Entsprechend bildet denn auch der Wegfall der Versicherteneigenschaft keinen ErlÃ¶schungsgrund (Art. 26 Abs. 3 BVG e contrario; BGE 123 V 263 E. 1a; 118 V 45 E. 5).</w:t>
      </w:r>
    </w:p>
    <w:p>
      <w:r>
        <w:t>2.2Â Â Â Â  Eine Vorsorgeeinrichtung ist zur Erbringung der gesetzlichen InvaliditÃ¤ts- leistungen verpflichtet, sofern der Berechtigte zur Zeit der erstmaligen BeeintrÃ¤chtigung der ArbeitsfÃ¤higkeit bei ihr versichert (BGE 123 V 264 E. 1b) und die BeeintrÃ¤chtigung sinnfÃ¤llig, d.h. erheblich und dauerhaft war. Erheblich ist die ArbeitsunfÃ¤higkeit, wenn sie mindestens 20 % betrÃ¤gt (Bundesgerichtsurteile 9C_536/2012 vom 28. Dezember 2012 E. 2.1.3 und 9C_772/2007 vom 26. Februar 2008 E. 3.2). Weiter setzt der Anspruch auf Invalidenleistungen einen engen sachlichen und zeitlichen Zusammenhang zwischen der wÃ¤hrend der Dauer des VorsorgeverhÃ¤ltnisses eingetretenen ArbeitsunfÃ¤higkeit und der allenfalls erst spÃ¤ter bestehenden InvaliditÃ¤t voraus (BGE 130 V 275 E. 4.1). Der Gesundheitsschaden, der zur ArbeitsunfÃ¤higkeit gefÃ¼hrt hat, muss von der Art her im Wesentlichen derselbe sein, der der ErwerbsunfÃ¤higkeit zu Grunde liegt. Sodann darf die versicherte Person nach Eintritt der ArbeitsunfÃ¤higkeit nicht wÃ¤hrend lÃ¤ngerer Zeit wieder arbeitsfÃ¤hig geworden sein (BGE 123 V 275 E. 1c mit Hinweisen).</w:t>
      </w:r>
    </w:p>
    <w:p>
      <w:r>
        <w:rPr>
          <w:b/>
        </w:rPr>
        <w:t>E. 3</w:t>
      </w:r>
    </w:p>
    <w:p>
      <w:r>
        <w:t>3.1Â Â Â Â  Streitig und zu prÃ¼fen ist, ob der KlÃ¤ger gegenÃ¼ber der Beklagten Anspruch auf eine Invalidenrente aus der obligatorischen Vorsorge hat. Unbestritten ist, dass dem KlÃ¤ger aus der weitergehenden Vorsorge keine AnsprÃ¼che zustehen (Urk. 6 S. 7, 10 S. 3).</w:t>
      </w:r>
    </w:p>
    <w:p>
      <w:r>
        <w:t>3.2Â Â Â Â  In der VerfÃ¼gung vom 9. August 2004 ging die IV-Stelle ZÃ¼rich davon aus, dass dem KlÃ¤ger die AusÃ¼bung der bisherigen TÃ¤tigkeit aus somatischen GrÃ¼nden nicht mehr mÃ¶glich sei, jedoch in einer leidensangepassten TÃ¤tigkeit eine volle ArbeitsfÃ¤higkeit bestehe. Der darauf gestÃ¼tzte Einkommensvergleich ergab einen InvaliditÃ¤tsgrad von 25 % (Urk. 17/17-18). In der rentenzusprechenden VerfÃ¼gung vom 11. April 2011 nahm die IV-Stelle zusÃ¤tzlich mit Wirkung ab 1. Januar 2008 eine ArbeitsunfÃ¤higkeit von 35 % aus psychischen GrÃ¼nden an und errechnete auf dieser Basis einen InvaliditÃ¤tsgrad von 54 % (Urk. 17/106/3, 17/116).</w:t>
      </w:r>
    </w:p>
    <w:p>
      <w:r>
        <w:t>3.3Â Â Â Â  Die den Anspruch auf eine Rente der Invalidenversicherung auslÃ¶sende InvaliditÃ¤t war demzufolge psychisch bedingt. Notwendige, wenn auch nicht hinreichende Voraussetzung fÃ¼r die Leistungspflicht der Beklagten ist, dass das psychische Leiden sich schon wÃ¤hrend des VorsorgeverhÃ¤ltnisses, einschliesslich der einmonatigen Nachdeckungsfrist nach Art. 10 Abs. 3 BVG, mithin bis zum 30. November 2004, manifestiert und das Krankheitsgeschehen erkennbar mitgeprÃ¤gt hat. Dies ist der Fall, wenn bereits wÃ¤hrend des VorsorgevorsorgeverhÃ¤ltnisses eine ArbeitsunfÃ¤higkeit von mindestens 20 % aus psychischen GrÃ¼nden bestand. Diese Frage ist im Folgenden zu prÃ¼fen.</w:t>
      </w:r>
    </w:p>
    <w:p>
      <w:r>
        <w:t>4.Â Â Â Â Â Â  Der KlÃ¤ger stand ab 3. Februar 2004 wegen seiner RÃ¼ckenbeschwerden in der Uniklinik T.__ in Behandlung (Urk. 17/11). Im Rahmen eines Konsiliums wurde er durch Dr. med. Z.___, Facharzt fÃ¼r Psychiatrie und Psychotherapie, untersucht. Der Konsiliararzt Ã¤usserte den Verdacht auf eine SchmerzverarbeitungsstÃ¶rung. Ein eigenstÃ¤ndiges psychiatrisches Krankheitsbild mit Auswirkung auf die ArbeitsfÃ¤higkeit verneinte er indessen (Bericht vom 6. Februar 2004, Urk. 17/34/11-14). Ab 1. Dezember 2004 begab sich der KlÃ¤ger in Behandlung zu Dr. med. A.___. Der Facharzt fÃ¼r Psychiatrie und Psychotherapie hielt im Bericht vom 22. Januar 2005 eine depressive Symptomatik, SchlafstÃ¶rungen sowie Kopf- und RÃ¼ckenschmerzen fest. Er diagnostizierte eine AnpassungsstÃ¶rung (ICD-10 F43.21) mit lÃ¤ngerer depressiver Reaktion und Schmerzsymptomatik. Er hielt fest, die psychiatrische StÃ¶rung ohne BerÃ¼cksichtigung der somatischen Beschwerden ergebe eine ArbeitsunfÃ¤higkeit von 20 bis 25 % (Urk. 2/11 = Urk. 17/34/2-3). Am 22. Februar 2006 wurde der KlÃ¤ger polydisziplinÃ¤r in der MEDAS Q.___ begutachtet. Die untersuchenden Ãrzte erachteten die kÃ¶rperlichen Beschwerden als psychisch Ã¼berlagert. Sie stellten aus psychiatrischer Sicht die Diagnose einer leichten depressiven Episode (ICD-10 F32.0), massen ihr aber keinen Einfluss auf die ArbeitsfÃ¤higkeit zu (Urk. 17/45/13-16). Ebenfalls keine psychiatrische Diagnose mit Relevanz fÃ¼r die ArbeitsfÃ¤higkeit stellten die Ãrzte der MEDAS S.___ im Gutachten vom 19. Mai 2008 fest (Urk. 17/82), welches veranlasst wurde, nachdem die den KlÃ¤ger ab 31. Januar 2008 behandelnde Psychiaterin, Dr. med. B.___, ein agitiertes depressives Zustandsbild erhoben hatte (Urk. 17/77). Schliesslich wurde der KlÃ¤ger am 26. Mai 2009 von Dr. med. C.___, Facharzt fÃ¼r Psychiatrie und Psychotherapie, begutachtet. Er diagnostizierte in erster Linie eine anhaltende somatoforme SchmerzstÃ¶rung (ICD-10 F45.4) sowie, von untergeordneter Bedeutung, eine rezidivierende depressive StÃ¶rung (ICD-10 F33.9) und eine PersÃ¶nlichkeit mit akzentuierten passiv-aggressiven ZÃ¼gen (ICD-10 Z73.1). In einer rÃ¼ckwirkenden Beurteilung hielt er fest, die ArbeitsunfÃ¤higkeit habe ab 2003 10 bis 25 % betragen. Jedoch sei es dem KlÃ¤ger mÃ¶glich gewesen, diese ArbeitsunfÃ¤higkeit durch eine Willensanstrengung zu Ã¼berwinden. Anders verhalte es sich fÃ¼r die Dauer ab Anfang Januar 2008. Ab diesem Zeitpunkt bestehe eine ArbeitsunfÃ¤higkeit von 35 % (Urk. 17/94/6-36).</w:t>
      </w:r>
    </w:p>
    <w:p>
      <w:r>
        <w:t>5.Â Â Â Â Â Â  Eine psychisch bedingte ArbeitsunfÃ¤higkeit von mindestens 20 % wÃ¤hrend des VorsorgeverhÃ¤ltnisses liesse sich einzig gestÃ¼tzt auf den Bericht von Dr. A.___ vom 22. Februar 2005 begrÃ¼nden. Indessen kann seiner EinschÃ¤tzung der ArbeitsunfÃ¤higkeit nicht gefolgt werden. Als psychopathologischen Befund hielt er bloss eine depressive Symptomatik fest und diagnostizierte lediglich eine AnpassungsstÃ¶rung (ICD-10 F43.21). Dabei handelt es sich definitionsgemÃ¤ss um einen leichten depressiven Zustand als Reaktion auf eine lÃ¤nger anhaltende Belastungssituation, der aber nicht lÃ¤nger als zwei Jahre dauert (vgl. Dilling/Mombour/Schmidt [Hrsg.], von der Weltgesundheits-organisation [WHO] herausgegebene Internationale Klassifikation psychischer StÃ¶rungen, Ãbersetzung der 10. Revision [1992] der International Classification of Diseases, ICD-10 Kapitel V [F], Klinisch-diagnostische Leitlinien, 6. Aufl., Bern 2008, S. 186). Darauf wiesen sowohl die MEDAS Q.___-Gutachter als auch Dr. C.___ hin. ErgÃ¤nzend erklÃ¤rte Letzterer, dass bei diesem Beschwerdebild keine ausreichende depressive Symptomatik bestehe, als dass sich die Diagnose einer depressiven Episode rechtfertigen liesse (Urk. 17/45/14, 17/94/25+29). Da eine leichte depressive Episode keinen invalidisierenden Gesundheitsschaden zu bewirken vermag (Bundesgerichtsurteil 8C_365/2012 vom 30. Juli 2012 E. 6.3 mit Hinweis), gilt dies umso mehr fÃ¼r die vorliegend diagnostizierte AnpassungsstÃ¶rung. Die anderen psychiatrischen FachÃ¤rzte verneinten denn auch eine Auswirkung dieses Beschwerdebildes auf die ArbeitsfÃ¤higkeit.</w:t>
      </w:r>
    </w:p>
    <w:p>
      <w:r>
        <w:t>Â Â Â Â Â Â Â Â  Aufgrund der Akten ist eine ArbeitsunfÃ¤higkeit aus psychiatrischer Sicht demzufolge frÃ¼hestens ab 1. Januar 2008 ausgewiesen, also weit nach Beendigung des VorsorgeverhÃ¤ltnisses. Dies fÃ¼hrt zur Abweisung der Beschwerde.</w:t>
      </w:r>
    </w:p>
    <w:p>
      <w:r>
        <w:t>Das Gericht erkennt:</w:t>
      </w:r>
    </w:p>
    <w:p>
      <w:r>
        <w:t>1.Â Â Â Â Â Â Â Â  Die Klage wird abgewiesen.</w:t>
      </w:r>
    </w:p>
    <w:p>
      <w:r>
        <w:t>2.Â Â Â Â Â Â Â Â  Das Verfahren ist kostenlos.</w:t>
      </w:r>
    </w:p>
    <w:p>
      <w:r>
        <w:t>3.Â Â Â Â Â Â Â Â  Zustellung gegen Empfangsschein an:</w:t>
      </w:r>
    </w:p>
    <w:p>
      <w:r>
        <w:t>- Rechtsanwalt Dr. JÃ¼rg Baur</w:t>
      </w:r>
    </w:p>
    <w:p>
      <w:r>
        <w:t>- Allianz Suisse Lebensversicherungs-Gesellschaft</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