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BV.2011.00044 vom 24. Oktober 2012</w:t>
      </w:r>
    </w:p>
    <w:p>
      <w:r>
        <w:t>ZH Sozialversicherungsgericht, 2012-10-24, DE</w:t>
      </w:r>
    </w:p>
    <w:p>
      <w:r>
        <w:rPr>
          <w:b/>
        </w:rPr>
        <w:t xml:space="preserve">Quelle: </w:t>
      </w:r>
      <w:r>
        <w:t>https://mcp.opencaselaw.ch/entscheid/zh_sozialversicherungsgericht_BV.2011.00044</w:t>
      </w:r>
    </w:p>
    <w:p>
      <w:r>
        <w:t>FR: ZH_SOZIALVERSICHERUNGSGERICHT BV.2011.00044 du 24 octobre 2012</w:t>
      </w:r>
    </w:p>
    <w:p>
      <w:r>
        <w:t>IT: ZH_SOZIALVERSICHERUNGSGERICHT BV.2011.00044 del 24 ottobre 2012</w:t>
      </w:r>
    </w:p>
    <w:p>
      <w:pPr>
        <w:pStyle w:val="Heading2"/>
      </w:pPr>
      <w:r>
        <w:t>Erwägungen</w:t>
      </w:r>
    </w:p>
    <w:p>
      <w:r>
        <w:rPr>
          <w:b/>
        </w:rPr>
        <w:t>E. 3</w:t>
      </w:r>
    </w:p>
    <w:p>
      <w:r>
        <w:t>3.1Â Â Â Â  Was das VerhÃ¤ltnis der aktuellen Arbeitgeberin, der H.___, zur frÃ¼heren Arbeitgeberin, der G.___, anbelangt, so ist festzuhalten, dass die G.___ infolge Konkurses aufgelÃ¶st worden ist und nicht mehr existiert. Wenn die KlÃ¤ger geltend machen, es seien bloss Umstrukturierungen bei der Arbeitgeberin vorgenommen worden, ist das offensichtlich falsch, denn die alte Arbeitgeberin existiert gar nicht mehr, insbesondere auch nicht in umstrukturierter Form. Es handelt sich sodann bei der H.___ im rechtlichen Sinne nicht um das Nachfolgeunternehmen der G.___, insbesondere hat keine SchuldÃ¼bernahme stattgefunden und die H.___ hat die ArbeitsverhÃ¤ltnisse der KlÃ¤ger von der G.___ nicht im Sinne von Art. 333 OR Ã¼bernommen, sondern die KlÃ¤ger haben bei einer neuen Arbeitgeberin einen neuen Arbeitsvertrag abgeschlossen. Beim Abschluss eines Arbeitsvertrages mit einer neuen Arbeitgeberin hat kein Arbeitnehmer den Anspruch, dass er zu den gleichen oder Ã¤hnlichen Bedingungen angestellt und vorsorgeversichert wird wie bei der frÃ¼heren Arbeitgeberin.</w:t>
      </w:r>
    </w:p>
    <w:p>
      <w:r>
        <w:t>3.2Â Â Â Â  Es ist den KlÃ¤gern darin beizupflichten, dass die Tatsache, dass der fÃ¼r die Sicherstellung der Deckungskapitaldifferenz geÃ¤ufnete Fonds infolge der Teilliquidation der Beklagten nicht mehr existiert, den KlÃ¤gern nicht entgegengehalten werden kann, soweit sie einen Rechtsanspruch auf die Auszahlung des entsprechenden Kapitals haben. Wie bereits erwÃ¤hnt, kÃ¶nnen sie aber im vorliegenden Verfahren keinen Anspruch daraus ableiten, dass im Rahmen des Liquidationsverfahrens angeblich der Gleichbehandlungsgrundsatz verletzt worden sein soll. Zu prÃ¼fen bleibt indes, ob die KlÃ¤ger aus Anhang 7 Art. 703 Ziff. 3 des Reglements der Beklagten einen Anspruch zu ihren Gunsten ableiten kÃ¶nnen und ihnen somit die Beklagte bei deren Austritt eine zu tiefe Austrittsleistung mitgegeben hat.</w:t>
      </w:r>
    </w:p>
    <w:p>
      <w:r>
        <w:t>3.3Â Â Â Â  Die KlÃ¤ger machen zu Recht nicht geltend, dass die im Anhang 7 Art. 703 Ziff. 3 Absatz 2 festgehaltene Suspensivbedingung vor ihrem Austritt bei der Beklagten eingetreten ist, sind sie doch bis zu diesem Zeitpunkt nicht zum Captain (PIC) bei der G.___ befÃ¶rdert worden. Sie stellen sich jedoch auf den Standpunkt, es genÃ¼ge auch, wenn die Bedingung bei ihrer neuen Arbeitgeberin, der H.___, eingetreten sei, und sie seien bei dieser mittlerweilen alle zum Captain befÃ¶rdert worden.</w:t>
      </w:r>
    </w:p>
    <w:p>
      <w:r>
        <w:t>Â Â Â Â Â Â Â Â  Wie erwÃ¤hnt, handelt es sich bei der H.___ jedoch nur faktisch und nicht rechtlich um die Nachfolgerin der G.___, und es hat keine Ãbernahme der ArbeitsverhÃ¤ltnisse stattgefunden. Entscheidend ist letztlich aber gar nicht die Frage, bei welcher Fluggesellschaft die KlÃ¤ger zum Captain befÃ¶rdert worden sind, sondern ob diese BefÃ¶rderung wÃ¤hrend dem VersicherungsverhÃ¤ltnis mit der Beklagten stattgefunden hat. Sind Leistungen an den Einritt eines bestimmten Ereignisses geknÃ¼pft, hat nÃ¤mlich die Vorsorgeeinrichtung diese nur zu erbringen, wenn die versicherte Person bei Eintritt dieses Ereignisses bei ihr versichert ist. Tritt die Bedingung dagegen erst ein, nachdem der Versicherungsschutz bereits erloschen ist, entsteht kein Leistungsanspruch mehr. Mit anderen Worten spielt es keine Rolle, ob die KlÃ¤ger die reglementarische Bedingung durch ihre BefÃ¶rderung zum Captain bei der H.___ erfÃ¼llten, da sie in diesem Zeitpunkt gar nicht mehr dem Reglement der Beklagten unterstanden. Dass fÃ¼r Ereignisse nach Ablauf des Versicherungsschutzes keine Leistungen mehr verlangt werden kÃ¶nnen, entspricht dem in der beruflichen Vorsorge verankerten Versicherungsprinzip und liegt in der Logik der Sache. Es geht ausserdem auch aus dem Wortlaut der fraglichen reglementarischen Bestimmung hervor, dass die BefÃ¶rderung wÃ¤hrend laufendem VersicherungsverhÃ¤ltnis und nicht erst nach deren Ablauf stattfinden muss, ist doch das Guthaben dem individuellen Beitragskonto des jeweiligen Versicherten bei der Beklagten gutzuschreiben, welches indessen nach dessen Austritt gar nicht mehr existiert. Ebenso wenig ist in Artikel 67 des Reglements der Beklagten vorgesehen, dass sich die Austrittsleistung nachtrÃ¤glich erhÃ¶ht, wenn der austretende Versicherte spÃ¤ter bei einer neuen Arbeitgeberin eine BefÃ¶rderung erlangt. Es ist festzuhalten, dass die KlÃ¤ger die Bedingung gemÃ¤ss Anhang 7 Artikel 703 Ziffer 3 Absatz 2 des Reglements bis zu ihrem Austritt aus der Beklagten nicht erfÃ¼llt haben und ihnen unstrittig die ohne Eintritt dieser Bedingung korrekt berechnete Austrittsleistung mitgegeben worden ist.</w:t>
      </w:r>
    </w:p>
    <w:p>
      <w:r>
        <w:t>3.4Â Â Â Â  Eine Ungleichbehandlung gegenÃ¼ber anderen Versicherten kÃ¶nnte hÃ¶chstens darin erblickt werden, dass solche, welche vor dem Untergang der G.___ bereits zum Captain befÃ¶rdert worden sind, das hÃ¶here Deckungskapital erhalten haben. Diese haben jedoch die Suspensivbedingung wÃ¤hrend des VersicherungsverhÃ¤ltnisses mit der Beklagten erfÃ¼llt. Dass die KlÃ¤ger die Bedingung in erster Linie wegen des Untergangs der G.___ nicht mehr erfÃ¼llen konnten, ist zwar bedauerlich, jedoch nicht auf eine Ungleichbehandlung durch die Beklagte zurÃ¼ckzufÃ¼hren. Immerhin ist in diesem Zusammenhang anzumerken, dass die Vorgehensweise der Beklagten durchaus darauf schliessen lÃ¤sst, dass man nicht davon ausgegangen ist, die KlÃ¤ger wÃ¼rden die BefÃ¶rderung zum Captain auf jeden Fall erreichen, sondern der Abschluss der Karriere als Senior First Officer (SFO) als Normalfall betrachtet wurde. Es besteht sodann auch bei keinem Versicherten Anspruch darauf, dass bei einem Wechsel der Vorsorgeeinrichtung die neue die gleichen reglementarischen Leistungen erbringt wie die alte, sondern es ist das Schicksal jedes Arbeitnehmers, welcher seine bisherige Stelle gegen seinen Willen verliert, dass er unter UmstÃ¤nden ein ArbeitsverhÃ¤ltnis mit schlechteren Arbeitsbedingungen und geringerem Vorsorgeschutz eingehen muss.</w:t>
      </w:r>
    </w:p>
    <w:p>
      <w:r>
        <w:t>4.Â Â Â Â Â Â  Zusammenfassend ist damit festzuhalten, dass die KlÃ¤ger keinen Anspruch auf eine hÃ¶here Austrittsleistung der Beklagten haben, weshalb die Klage abzuweisen ist.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Till Gontersweiler</w:t>
      </w:r>
    </w:p>
    <w:p>
      <w:r>
        <w:t>- Rechtsanwalt Dr. Hermann Walser</w:t>
      </w:r>
    </w:p>
    <w:p>
      <w:r>
        <w:t>- Bundesamt fÃ¼r Sozialversicherungen</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