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BV.2011.00033 vom 18. Oktober 2012</w:t>
      </w:r>
    </w:p>
    <w:p>
      <w:r>
        <w:t>ZH Sozialversicherungsgericht, 2012-10-18, DE</w:t>
      </w:r>
    </w:p>
    <w:p>
      <w:r>
        <w:rPr>
          <w:b/>
        </w:rPr>
        <w:t xml:space="preserve">Quelle: </w:t>
      </w:r>
      <w:r>
        <w:t>https://mcp.opencaselaw.ch/entscheid/zh_sozialversicherungsgericht_BV.2011.00033</w:t>
      </w:r>
    </w:p>
    <w:p>
      <w:r>
        <w:t>FR: ZH_SOZIALVERSICHERUNGSGERICHT BV.2011.00033 du 18 octobre 2012</w:t>
      </w:r>
    </w:p>
    <w:p>
      <w:r>
        <w:t>IT: ZH_SOZIALVERSICHERUNGSGERICHT BV.2011.00033 del 18 ottobre 2012</w:t>
      </w:r>
    </w:p>
    <w:p>
      <w:pPr>
        <w:pStyle w:val="Heading2"/>
      </w:pPr>
      <w:r>
        <w:t>Erwägungen</w:t>
      </w:r>
    </w:p>
    <w:p>
      <w:r>
        <w:rPr>
          <w:b/>
        </w:rPr>
        <w:t>E. 1</w:t>
      </w:r>
    </w:p>
    <w:p>
      <w:r>
        <w:t>1.1Â Â Â Â  Am 1. April 2004 beziehungsweise am 1. Januar 2005 sind die Normen der ersten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Tatbestandes Geltung haben (BGE 126 V 136 E. 4b mit Hinweisen).</w:t>
      </w:r>
    </w:p>
    <w:p>
      <w:r>
        <w:t>Â Â Â Â Â Â Â Â  Da sich der hier zu beurteilende Sachverhalt (die Auszahlung der von der KlÃ¤gerin zurÃ¼ckgeforderten Rentenbetreffnisse) zum Teil vor dem Inkrafttreten der ersten BVG-Revision und zum Teil erst danach verwirklicht hat, gelangen die revidierten Normen im vorliegenden Fall nur fÃ¼r einen Teil der streitgegenstÃ¤ndlichen Forderung zur Anwendung. Die Beurteilung des anderen Teils hat hingegen nach den altrechtlichen Bestimmungen zu erfolgen. Nachfolgend werden deshalb jeweils sowohl die aktuellen als auch die altrechtlichen Normen wiedergegeben (und letztere entsprechend bezeichnet). Wie sich allerdings zeigen wird, haben sich durch die genannte Revision keine fÃ¼r den vorliegenden Fall entscheiderheblichen Ãnderungen ergeben.</w:t>
      </w:r>
    </w:p>
    <w:p>
      <w:r>
        <w:rPr>
          <w:b/>
        </w:rPr>
        <w:t>E. 2</w:t>
      </w:r>
    </w:p>
    <w:p>
      <w:r>
        <w:t>2.1Â Â Â Â  Bis zum Inkrafttreten der ersten BVG-Revision bestand im BVG selbst keine Rechtsgrundlage fÃ¼r die RÃ¼ckforderung von zu Unrecht ausgerichteten Leistungen. Die allgemeinen Normen Ã¼ber die RÃ¼ckforderung (wie etwa Art. 62 ff. des Obligationenrechts [OR]) kamen nur zur Anwendung, sofern und soweit eine spezielle statutarische oder reglementarische Bestimmung fehlte. Enthielten die Statuten oder das Reglement den Grundsatz der RÃ¼ckerstattung, ohne auf die Bestimmungen Ã¼ber die ungerechtfertigte Bereicherung zu verweisen, mussten die Leistungen selbst dann zurÃ¼ckbezahlt werden, wenn sie mit einem gÃ¼ltigen Grund geleistet wurde. Mangels einer statutarischen oder reglementarischen Bestimmung musste (sofern es sich nicht um Leistungen einer Ã¶ffentlich-rechtlichen Vorsorgeeinrichtung handelte) die RÃ¼ckforderung nach den Regeln von Art. 62 ff. OR erfolgen.</w:t>
      </w:r>
    </w:p>
    <w:p>
      <w:r>
        <w:t>Â Â Â Â Â Â Â Â  Nach Art. 62 Abs. 1 OR hat derjenige, der in ungerechtfertigter Weise aus dem VermÃ¶gen eines andern bereichert worden ist, die Bereicherung zurÃ¼ckzuerstatten. Die RÃ¼ckerstattung kann insoweit nicht gefordert werden, als der EmpfÃ¤nger nachweisbar zur Zeit der RÃ¼ckforderung nicht mehr bereichert ist, es sei denn, dass er sich der Bereicherung entÃ¤usserte und hiebei nicht in gutem Glauben war oder doch mit der RÃ¼ckerstattung rechnen musste (Art. 64 OR).</w:t>
      </w:r>
    </w:p>
    <w:p>
      <w:r>
        <w:t>Â Â Â Â Â Â Â Â  Der Bereicherungsanspruch verjÃ¤hrt mit Ablauf eines Jahres, nachdem der Verletzte von seinem Anspruch Kenntnis erhalten hat, in jedem Fall aber mit Ablauf von zehn Jahren seit der Entstehung des Anspruchs (Art. 67 Abs. 1 OR). Ist die Bereicherung aufgrund einer strafbaren Handlung entstanden, tritt in analoger Anwendung von Art. 60 Abs. 2 OR die VerjÃ¤hrung der Kondiktion solange nicht ein, als auch der Strafanspruch nicht verjÃ¤hrt ist (Bruno Huwiler, in: Heinrich Honsell/Nedim Peter Vogt/Wolfgang Wiegand [Hrsg.], Obligationenrecht I, 5. Auflage, Basel 2011, N 4 zu Art. 67 OR mit weiteren Hinweisen).</w:t>
      </w:r>
    </w:p>
    <w:p>
      <w:r>
        <w:t>2.2Â Â Â Â  Nach Art. 35a Abs. 1 Satz 1 BVG sind unrechtmÃ¤ssig bezogene Leistungen zurÃ¼ckzuerstatten. Von der RÃ¼ckforderung kann gemÃ¤ss Satz 2 der genannten Bestimmung abgesehen werden, wenn der LeistungsempfÃ¤nger gutglÃ¤ubig war und die RÃ¼ckforderung zu einer grossen HÃ¤rte fÃ¼hrt.</w:t>
      </w:r>
    </w:p>
    <w:p>
      <w:r>
        <w:t>Â Â Â Â Â Â Â Â  Der RÃ¼ckforderungsanspruch verjÃ¤hrt mit Ablauf eines Jahres, nachdem die Vorsorgeeinrichtung davon Kenntnis erhalten hat, spÃ¤testens aber mit Ablauf von fÃ¼nf Jahren seit der Auszahlung der Leistung. Wird der RÃ¼ckforderungsanspruch aus einer strafrechtlichen Handlung hergeleitet, fÃ¼r welche das Strafrecht eine lÃ¤ngere VerjÃ¤hrungsfrist festsetzt, so ist diese Frist massgebend (Art. 35a Abs. 2 BVG).</w:t>
      </w:r>
    </w:p>
    <w:p>
      <w:r>
        <w:rPr>
          <w:b/>
        </w:rPr>
        <w:t>E. 3</w:t>
      </w:r>
    </w:p>
    <w:p>
      <w:r>
        <w:t>3.1Â Â Â Â  Die KlÃ¤gerin begrÃ¼ndete die Klage im Wesentlichen damit, dass sie dem Beklagten, der nach einem operativ entfernten frontalen Hirnabszess Ã¼ber KonzentrationsschwÃ¤chen und eine depressive Verstimmung geklagt habe, mit Wirkung ab dem 1. August 1995 auf einem InvaliditÃ¤tsgrad von 100 % basierende Invalidenleistungen ausgerichtet habe. Mit Wirkung ab 1. Mai 1996 erhielt er auch eine ganze Rente der EidgenÃ¶ssischen Invalidenversicherung. Im Rahmen der von der Sozialversicherungsanstalt des Kantons ZÃ¼rich, IV-Stelle, von Amtes wegen durchgefÃ¼hrten Revisionsverfahren in den Jahren 2000, 2004 und 2008 gab der Beklagte jeweils an, sein Gesundheitszustand habe sich nicht verÃ¤ndert oder gar verschlechtert. TatsÃ¤chlich sei der Beklagte ab dem 16. Juni 2000 am D.___ als Neurochirurg tÃ¤tig gewesen. Am 17. November 2003 sei er zum Leiter der Abteilung fÃ¼r Neurochirurgie und am 12. Dezember 2007 sogar zum Direktor der Klinik ernannt worden. An der UniversitÃ¤t D.___ sei der Beklagte ausserordentlicher Assistenzprofessor im Fach Chirurgie. Er habe Vorlesungen gehalten und PrÃ¼fungen abgenommen. Ausserdem fÃ¼hre er zusammen mit anderen Ãrzten eine Privatklinik. Seine ArbeitstÃ¤tigkeiten habe er der KlÃ¤gerin verschwiegen und weiterhin Rentenleistungen bezogen. Schliesslich habe auch das durch die Staatsanwaltschaft in Auftrag gegebenen Gutachten ergeben, dass der Beklagte Ã¤rztliche Arbeiten mit einem Pensum von 100 % verrichten kÃ¶nne. Der Beklagte habe seit Mitte Juni 2000 zu Unrecht Rentenleistungen in der HÃ¶he von insgesamt Fr. 483Â957.-- ausbezahlt erhalten. Diesen Betrag habe er der KlÃ¤gerin zuzÃ¼glich Zins zurÃ¼ckzuerstatten. Zudem liess die KlÃ¤gerin beantragen, es sei festzustellen, dass sie den RÃ¼ckerstattungsanspruch mit dem FreizÃ¼gigkeitsguthaben des Beklagten zur Verrechnung bringen kÃ¶nne (Urk. 1 und Urk. 9).</w:t>
      </w:r>
    </w:p>
    <w:p>
      <w:r>
        <w:t>3.2Â Â Â Â  DemgegenÃ¼ber stellte sich der Beklagte im Wesentlichen auf den Standpunkt, dass der 1995 operierte Hirnabszess seine gesamten LebensplÃ¤ne verÃ¤ndert habe. Er habe unter KonzentrationsstÃ¶rungen gelitten und in der Schweiz keine Arbeit gefunden. Im Z.___ sei der Krieg eskaliert. Er habe im Z.___ Hilfe geleistet. Obwohl das fÃ¼r seine Gesundheit ein Risiko gewesen sei, habe er - ohne damit einen Gewinn anzustreben - geholfen. 2004 habe er einen Herzinfarkt erlitten, der ihn noch stÃ¤rker behindert habe. Ausserdem sei die Arbeitsbelastung im Z.___ nicht so gross wie in der Schweiz. Sie betrage etwa 20 %. Er habe niemanden angelogen oder betrogen. Die Beklagte habe alles akzeptiert. Seine Krankheit sei zudem ziemlich spezifisch. Gericht und Staatsanwalt hÃ¤tten unseriÃ¶s gearbeitet; er sei nÃ¤mlich nicht Neurologe, sondern Neurochirurg. Er sei mit dem Strafurteil nicht einverstanden, aber er habe kein Geld, um dagegen anzugehen. Er habe im Z.___ nur sehr wenig verdient; etwa EUR 350 im Monat (Urk. 6 und 13).</w:t>
      </w:r>
    </w:p>
    <w:p>
      <w:r>
        <w:rPr>
          <w:b/>
        </w:rPr>
        <w:t>E. 4</w:t>
      </w:r>
    </w:p>
    <w:p>
      <w:r>
        <w:t>4.1Â Â Â Â  Strittig und zu prÃ¼fen ist, ob der Beklagte zwischen Juli 2000 und September 2008 zu Unrecht Leistungen in der HÃ¶he von insgesamt Fr. 483Â957.-- erhalten hat, weil er im genannten Zeitraum einer vollzeitlichen ArbeitstÃ¤tigkeit als Arzt nachgegangen ist und die IV-Stelle diesbezÃ¼glich in betrÃ¼gerischer Absicht getÃ¤uscht hat. Weiter ist gegebenenfalls zu prÃ¼fen, ob dieser RÃ¼ckerstattungsanspruch zu verzinsen ist und ob ihn die KlÃ¤gerin mit dem FreizÃ¼gigkeitsguthaben des Beklagten zur Verrechnung bringen kann.</w:t>
      </w:r>
    </w:p>
    <w:p>
      <w:r>
        <w:t>4.2Â Â Â Â  Wie bereits ausgefÃ¼hrt wurde, sprach das C.___ den Beklagten mit rechtskrÃ¤ftigem Urteil vom 31. August 2010 (Urk. 2/5) des mehrfachen Betrugs im Sinne von Art. 146 Abs. 1 StGB und der UrkundenfÃ¤lschung im Sinne von Art. 251 Ziffer 1 StGB schuldig. Dem bezirksgerichtlichen Urteil lassen sich folgende, im vorliegenden Zusammenhang relevante ErwÃ¤gungen entnehmen:</w:t>
      </w:r>
    </w:p>
    <w:p>
      <w:r>
        <w:t>S. 17:</w:t>
      </w:r>
    </w:p>
    <w:p>
      <w:r>
        <w:t>Der Angeklagte trat am 16. Juni 2000 eine Stelle als Spezialarzt fÃ¼r Neurologie am UniversitÃ¤tsspital in D.___ mit einem Arbeitspensum von 100% an. Zudem war er ab dem Jahr 2000 als ausserordentlicher Assistenzprofessor an der UniversitÃ¤t D.___ tÃ¤tig. Im Fragebogen fÃ¼r die Rentenrevision der Invalidenversicherung, den der Angeklagte am 13. Juni 2000 an die SVA retournierte, verschwieg er diese TÃ¤tigkeiten und fÃ¼llte die Fragen Ã¼ber TÃ¤tigkeit und Einkommen nicht wahrheitsgetreu aus (act. 18/1 Ziff. 2). Auch im Fragebogen der Rentenrevisionen, die der Angeklagte am 8. September 2004 (act. 18/22) und am 14. Januar 2008 (act. 18/44) an die SVA retournierte, verschwieg er seine ErwerbstÃ¤tigkeit und sein Erwerbseinkommen im Z.___ und tÃ¤uschte die SVA und die VSAO somit aktiv Ã¼ber seine ErwerbstÃ¤tigkeit.</w:t>
      </w:r>
    </w:p>
    <w:p>
      <w:r>
        <w:t>In den Fragebogen fÃ¼r die Rentenrevisionen, retourniert am 13. Juni 2000 (act. 18/1), am 8. September 2004 (act. 18/22) und am 14. Januar 2008 (act. 18/44) gab der Angeklagte bezÃ¼glich seines Gesundheitszustandes an, dieser sei gleich geblieben, respektive er habe sich verschlimmert. Entsprechende Angaben machte der Angeklagte auch gegenÃ¼ber seinem Hausarzt Dr. med. E.___. Dieser bestÃ¤tigte die Angaben Ã¼ber den angeblich gleich gebliebenen Gesundheitszustand, respektive dessen Verschlimmerung und die 100% ArbeitsunfÃ¤higkeit durch die Ã¤rztlichen Zwischenberichte vom 5. August 2000 (act. 18/2), vom 20. November 2004 (act. 18/23b) und vom 7. Juni 2008 (act. 18/52 und 53) zuhanden der SVA.</w:t>
      </w:r>
    </w:p>
    <w:p>
      <w:r>
        <w:t>Diese Angaben des Angeklagten gegenÃ¼ber der SVA und gegenÃ¼ber seinem Hausarzt stehen im Gegensatz zu den tatsÃ¤chlichen VerhÃ¤ltnissen. Durch die falschen Angaben auf den Fragebogen fÃ¼r die Rentenrevision sowie der falschen Angaben gegenÃ¼ber seinem Hausarzt tÃ¤uschte der Angeklagte die SVA und die VSAO Ã¼ber seinen Gesundheitszustand und seine ArbeitsfÃ¤higkeit.</w:t>
      </w:r>
    </w:p>
    <w:p>
      <w:r>
        <w:t>S. 19</w:t>
      </w:r>
    </w:p>
    <w:p>
      <w:r>
        <w:t>Entgegen seinen Angaben Ã¼bte der Angeklagte eine ErwerbstÃ¤tigkeit im Z.___ aus. Von dort bezog er auch das Einkommen. Da der Angeklagte seinen Wohnsitz in der Schweiz hatte und hier keine Anhaltspunkte auf eine ErwerbstÃ¤tigkeit im Z.___ hindeuteten, war fÃ¼r die SVA nicht Ã¼berprÃ¼fbar, ob eine ErwerbstÃ¤tigkeit im Ausland vorlag.</w:t>
      </w:r>
    </w:p>
    <w:p>
      <w:r>
        <w:t>S. 19 f.</w:t>
      </w:r>
    </w:p>
    <w:p>
      <w:r>
        <w:t>Die SVA stÃ¼tzte ihre Rentenentscheide nicht nur auf die Fragebogen, welche der Angeklagte ausfÃ¼llte, sondern auch auf die Arztberichte seines Hausarztes. GrundsÃ¤tzlich sind Gutachter bei der Untersuchung der Patienten auf deren Schilderungen angewiesen und dÃ¼rfen sich darauf verlassen (vgl. den zur Publikation bestimmten BGE 6B_202/2010, E. 5.4.1.). Angesichts der Tatsache, dass es sich beim Angeklagten um einen ausgebildeten Neurologen handelt, mithin eine Fachperson auf dem Gebiet seiner eigenen Krankheit, ist die ÃberprÃ¼fung der Angaben fÃ¼r den begutachtenden Arzt und die SVA zudem mit einem unzumutbaren Aufwand verbunden, zumal der Angeklagte bestens Ã¼ber die Symptome seiner Krankheit informiert war und diese glaubhaft wiedergeben konnte. Vor der Information durch das VerbindungsbÃ¼ro im Z.___ vom 6. August 2010 (act. 19/2) gab es keinerlei Anhaltpunkte fÃ¼r die ErwerbstÃ¤tigkeit und damit einhergehende ArbeitsfÃ¤higkeit des Angeklagten. Die SVA hÃ¤tte auch mit grÃ¶sstmÃ¶glicher Sorgfalt nur schwerlich die ErwerbstÃ¤tigkeit des Angeklagten in Erfahrung bringen kÃ¶nnen. BezÃ¼glich der angeblichen ArbeitsunfÃ¤higkeit stÃ¼tzte sich die SVA auf die Ã¤rztlichen Befunde als es um die erstmalige Zusprechung der Rente ging. Der Umstand, dass die SVA periodisch neue Arztberichte verlangte, zeigt, dass sie die grundlegendsten Vorsichtsmassnahmen nicht missachtet hat.</w:t>
      </w:r>
    </w:p>
    <w:p>
      <w:r>
        <w:t>Die TÃ¤uschungshandlungen des Angeklagten sind nach dem Gesagten als arglistig zu betrachten.</w:t>
      </w:r>
    </w:p>
    <w:p>
      <w:r>
        <w:t>S. 23</w:t>
      </w:r>
    </w:p>
    <w:p>
      <w:r>
        <w:t>Der Angeklagte wollte mit den verfÃ¤lschten Ã¤rztlichen Zwischenberichten der SVA und der VSAO glaubhaft machen, dass er weiterhin zu 100% arbeitsunfÃ¤hig sei und weiterhin einen Rentenanspruch besitze, wobei er wissentlich und willentlich handelte, um sich einen unrechtmÃ¤ssigen VermÃ¶gensvorteil zu verschaffen. Der Vorsatz und die TÃ¤uschungsabsicht sind damit als gegeben zu erachten.</w:t>
      </w:r>
    </w:p>
    <w:p>
      <w:r>
        <w:rPr>
          <w:b/>
        </w:rPr>
        <w:t>E. 4.3</w:t>
      </w:r>
    </w:p>
    <w:p>
      <w:r>
        <w:t>4.3.1Â Â  Der Beklagte hat dieser Sachverhaltsdarstellung, auf die sich die KlÃ¤gerin im Wesentlichen stÃ¼tzt, nicht widersprochen. Das bezirksgerichtliche Urteil ist unangefochten in Rechtskraft erwachsen. Die ErwÃ¤gungen im genannten Urteil decken sich mit der Ã¼brigen Aktenlage. Der Sachverhalt ist damit auch im vorliegenden Prozess als erstellt zu betrachten. Soweit der Beklagte das genannte Urteil als unseriÃ¶s qualifizierte, weil es unzutreffenderweise festhalte, dass er als Neurologe gearbeitet habe, obwohl er doch Neurochirurg sei (Urk. 6 S. 2), ist ihm entgegenzuhalten, dass der Unterschied zwischen Neurologie und Neurochirurgie im vorliegenden Kontext keine Rolle spielt.</w:t>
      </w:r>
    </w:p>
    <w:p>
      <w:r>
        <w:t>Â Â Â Â Â Â Â Â  Es geht vielmehr um Folgendes: Der Beklagte war seit Mitte Juni 2000 vollzeitlich als Facharzt und daneben als UniversitÃ¤tsprofessor tÃ¤tig. Es bedarf keiner weiteren ErwÃ¤gungen, dass er spÃ¤testens zu diesem Zeitpunkt keinen Anspruch auf Invalidenleistungen mehr hatte. Um aber dennoch solche Leistungen zu erhalten, tÃ¤uschte er arglistig die Beklagte. Deshalb wurde er vom C.___ bestraft. Das Urteil leuchtet ein und ist ohne Weiteres nachvollziehbar.</w:t>
      </w:r>
    </w:p>
    <w:p>
      <w:r>
        <w:t>Â Â Â Â Â Â Â Â  Auch der Umstand, dass im Z.___ die VerdienstmÃ¶glichkeiten von Ãrzten geringer sind als hierzulande, rechtfertigt es - entgegen der offenbaren Ansicht des Beklagten - nicht, ungerechtfertigterweise Invalidenleistungen zu beanspruchen.</w:t>
      </w:r>
    </w:p>
    <w:p>
      <w:r>
        <w:t>Â Â Â Â Â Â Â Â  Da der Beklagte die streitgegenstÃ¤ndliche RÃ¼ckforderung in masslicher Hinsicht nicht in Zweifel zog und auch keine Anhaltspunkte fÃ¼r Berechnungsfehler vorliegen, ist auf die klÃ¤gerische Berechnung in Urk. 1 S. 13 f. abzustellen (vgl. auch Urk. 2/10 [Gesamtleistungen seit August 1995]). Demnach ist von einem RÃ¼ckforderungsbetrag von Fr. 483Â957.-- auszugehen. Zu Recht machte der BeschwerdefÃ¼hrer nicht geltend, die streitgegenstÃ¤ndliche Forderung sei verjÃ¤hrt. Angesichts dessen, dass in casu der RÃ¼ckforderungsanspruch aus strafbaren Handlungen (Betrug und UrkundenfÃ¤lschung) hergeleitet wird, kommt - wie oben ausgefÃ¼hrt (vgl. E. 2.1 und 2.2) - die lÃ¤ngere strafrechtliche VerjÃ¤hrungsfrist (gemÃ¤ss Art. 97 Abs. 1 lit. b StGB fÃ¼nfzehn Jahre [vgl. zum Fristbeginn Art. 98 lit. c StGB und BGE 112 II 172 E. II.2.b]) zur Anwendung, weshalb die streitgegenstÃ¤ndliche Forderung nicht verjÃ¤hrt ist.</w:t>
      </w:r>
    </w:p>
    <w:p>
      <w:r>
        <w:t>Â Â Â Â Â Â Â Â  Aus dem Gesagten folgt, dass der Beklagte zur RÃ¼ckerstattung von Fr. 483Â957.-- zu verpflichten ist.</w:t>
      </w:r>
    </w:p>
    <w:p>
      <w:r>
        <w:t>4.3.2Â Â  GemÃ¤ss Art. 53 des Vorsorgereglements der KlÃ¤gerin (Urk. 2/3) sind unrechtmÃ¤ssig bezogene Leistungen zurÃ¼ckzuerstatten. Nach Abs. 2 der genannten Bestimmung ist bei BÃ¶sglÃ¤ubigkeit des LeistungsempfÃ¤ngers zudem auch ein Verzugszins geschuldet. Die BÃ¶sglÃ¤ubigkeit des Beklagten steht ausser Frage (vgl. E. 4.2 und E. 4.3.1). Wie ausgefÃ¼hrt wurde, tÃ¤uschte er die KlÃ¤gerin arglistig, um weiterhin Rentenleistungen zu erhalten.</w:t>
      </w:r>
    </w:p>
    <w:p>
      <w:r>
        <w:t>Â Â Â Â Â Â Â Â  Daraus folgt, dass der Beklagte zu verpflichten ist, auf den zurÃ¼ckzuerstattenden Leistungen Verzugszins zu bezahlen, und zwar grundsÃ¤tzlich ab Auszahlungszeitpunkt (fur semper in mora [vgl. dazu Wolfgang Wiegand, in: Heinrich Honsell/Nedim Peter Vogt/Wolfgang Wiegand [Hrsg.], Obligationenrecht I, 5. Auflage, Basel 2011, N 11 zu Art. 102 OR]). Soweit die KlÃ¤gerin in ihrem Rechtsbegehren (zwecks Vereinfachung) betreffend Zinsenlauf jeweils auf das Ende des jeweiligen Auszahlungsjahres abstellte, kann ihr (da sich dies zu Gunsten des Beklagten auswirkt) gefolgt werden. GestÃ¼tzt auf Art. 104 Abs. 1 OR betrÃ¤gt der Zinssatz 5 % pro Jahr.</w:t>
      </w:r>
    </w:p>
    <w:p>
      <w:r>
        <w:t>4.3.3Â Â  GestÃ¼tzt auf Art. 53 Satz 3 ihres Reglements (Urk. 2/3) ist es der KlÃ¤gerin gestattet, den Anspruch auf RÃ¼ckzahlung mit Leistungen der Stiftung zu verrechnen. Angesichts dieser klaren statutarischen Grundlage ist die KlÃ¤gerin berechtigt, die zu Unrecht an den Beklagten ausbezahlten Leistungen mit seinem FreizÃ¼gigkeitskapital zur Verrechnung zu bringen (vgl. auch Urteil des Bundesgerichts 9C_65/2008 vom 29. Oktober 2008, E. 6.2.3 und E. 6.2.4 sowie Vetter-Schreiber, BVG-Kommentar, 2009, N 12 zu Art. 39 BVG). Angesichts dessen, dass der Beklagte der Verrechnung mit seiner FreizÃ¼gigkeitsleistung nicht zustimmte (vgl. Urk. 2/28), sowie der Ã¼brigen UmstÃ¤nde ist auch das Feststellungsinteresse der KlÃ¤gerin zu bejahen.</w:t>
      </w:r>
    </w:p>
    <w:p>
      <w:r>
        <w:t>Â Â Â Â Â Â Â Â  Demzufolge ist festzustellen, dass die KlÃ¤gerin berechtigt ist, die zu Unrecht ausgerichteten Rentenleistungen mit dem FreizÃ¼gigkeitsguthaben des Beklagten zur Verrechnung zu bringen.</w:t>
      </w:r>
    </w:p>
    <w:p>
      <w:r>
        <w:rPr>
          <w:b/>
        </w:rPr>
        <w:t>E. 5</w:t>
      </w:r>
    </w:p>
    <w:p>
      <w:r>
        <w:t>5.1Â Â Â Â  Das Verfahren vor dem zÃ¼rcherischen Sozialversicherungsgericht ist in der Regel kostenlos (Â§ 33 Abs. 1 des Gesetzes Ã¼ber das Sozialversicherungsgericht, GSVGer). Einer Partei, die sich mutwillig oder leichtsinnig verhÃ¤lt, kÃ¶nnen jedoch eine SpruchgebÃ¼hr und die Verfahrenskosten auferlegt werden (Â§ 33 Abs. 2 GSVGer).</w:t>
      </w:r>
    </w:p>
    <w:p>
      <w:r>
        <w:t>Nach der Rechtsprechung kann leichtsinnige oder mutwillige ProzessfÃ¼hrung vorliegen, wenn die Partei ihre Eingabe auf einen Sachverhalt abstÃ¼tzt, von dem sie weiss oder bei der ihr zumutbaren Sorgfalt wissen mÃ¼sste, dass er unrichtig ist. Mutwillige ProzessfÃ¼hrung kann unter anderem auch angenommen werden, wenn eine Partei vor der Beschwerdeinstanz an einer offensichtlich gesetzwidrigen Auffassung festhÃ¤lt. Leichtsinnige oder mutwillige ProzessfÃ¼hrung liegt aber solange nicht vor, als es der Partei darum geht, einen bestimmten, nicht als willkÃ¼rlich erscheinenden Standpunkt durch den Richter beurteilen zu lassen. Die Erhebung einer aussichtslosen Beschwerde darf einer leichtsinnigen oder mutwilligen BeschwerdefÃ¼hrung nicht gleichgestellt werden. Das Merkmal der Aussichtslosigkeit fÃ¼r sich allein lÃ¤sst einen Prozess noch nicht als leichtsinnig oder mutwillig erscheinen. Vielmehr bedarf es zusÃ¤tzlich des subjektiven - tadelnswerten - Elements, dass die Partei die Aussichtslosigkeit bei der ihr zumutbaren vernunftsgemÃ¤ssen Ãberlegung ohne weiteres erkannt haben konnte, den Prozess aber trotzdem fÃ¼hrt (BGE 128 V 323; SZS 1995 S. 386 E. 3a mit Hinweisen).</w:t>
      </w:r>
    </w:p>
    <w:p>
      <w:r>
        <w:t>5.2Â Â Â Â  Der Beklagte bestritt den ausgewiesenen, durch ein rechtskrÃ¤ftiges Strafurteil erstellten Sachverhalt in vollem Bewusstsein, dass er die KlÃ¤gerin wÃ¤hrend vieler Jahre arglistig getÃ¤uscht hatte. Er hielt an der offensichtlich unzutreffenden und geradezu abwegigen Auffassung fest, dass ihm die Rentenleistungen zustanden, obwohl er zu 100 % als Arzt und UniversitÃ¤tsprofessor gearbeitet hatte. Diese Haltung kann nur als mutwillig qualifiziert werden. Der Beklagte hÃ¤tte - wie jede andere Person - ohne Weiteres die vollkommene Aussichtslosigkeit seiner Auffassung erkennen mÃ¼ssen. Dies fÃ¼hrt zur Kostenpflicht.</w:t>
      </w:r>
    </w:p>
    <w:p>
      <w:r>
        <w:t>Â Â Â Â Â Â Â Â  Die SpruchgebÃ¼hr betrÃ¤gt nach Â§ 2 Abs. 1 der Verordnung Ã¼ber die GebÃ¼hren, Kosten und EntschÃ¤digungen vor dem Sozialversicherungsgericht (GebV SVGer) zwischen Fr. 200.-- und Fr. 10'000.--. Sie wird nach dem Zeitaufwand des Gerichtes, der Schwierigkeit des Falles und der Tragweite, die dem Entscheid im Einzelfall zukommt, bemessen. Sie kann unter gewissen Voraussetzungen auf den doppelten Betrag erhÃ¶ht werden (Â§ 2 Abs. 2 GebV SVGer). Angesichts der UmstÃ¤nde erscheint vorliegend eine SpruchgebÃ¼hr in der HÃ¶he von Fr. 2'000.-- angemessen.</w:t>
      </w:r>
    </w:p>
    <w:p>
      <w:r>
        <w:t>Â Â Â Â Â Â Â Â  Die SpruchgebÃ¼hr sowie die weiteren Kosten sind ausgangsgemÃ¤ss dem Beklagten zu auferlegen.</w:t>
      </w:r>
    </w:p>
    <w:p>
      <w:r>
        <w:t>5.3Â Â Â Â  VersicherungstrÃ¤ger haben nach Â§ 34 Abs. 2 GSVGer in der Regel keinen Anspruch auf Ersatz ihrer Parteikosten. Da aber vorliegend das Verhalten des Beklagten als mutwillig zu qualifizieren ist, ist er in Anwendung von Â§ 34 Abs. 1 GSVGer zu verpflichten, der KlÃ¤gerin eine dem Aufwand, der Bedeutung der Streitsache und den Ã¼brigen UmstÃ¤nden angemessen erscheinende ProzessentschÃ¤digung in der HÃ¶he von Fr. 2Â800.-- (inklusive Barauslagen und Mehrwertsteuer) zu bezahlen.</w:t>
      </w:r>
    </w:p>
    <w:p>
      <w:r>
        <w:t>Das Gericht erkennt:</w:t>
      </w:r>
    </w:p>
    <w:p>
      <w:r>
        <w:t>1.Â Â Â Â Â Â Â Â  In Gutheissung der Klage wird der Beklagte verpflichtet, der KlÃ¤gerin Fr. 483'957.-- nebst</w:t>
      </w:r>
    </w:p>
    <w:p>
      <w:r>
        <w:t>-Â Â  5 % Zins auf Fr. 33'300.00 seit dem 31. Dezember 2000</w:t>
      </w:r>
    </w:p>
    <w:p>
      <w:r>
        <w:t>-Â Â  5 % Zins auf Fr. 67'668.00 seit dem 31. Dezember 2001</w:t>
      </w:r>
    </w:p>
    <w:p>
      <w:r>
        <w:t>-Â Â  5 % Zins auf Fr. 68'376.00 seit dem 31. Dezember 2002</w:t>
      </w:r>
    </w:p>
    <w:p>
      <w:r>
        <w:t>-Â Â  5 % Zins auf Fr. 63'377.00 seit dem 31. Dezember 2003</w:t>
      </w:r>
    </w:p>
    <w:p>
      <w:r>
        <w:t>-Â Â  5 % Zins auf Fr. 58'944.00 seit dem 31. Dezember 2004</w:t>
      </w:r>
    </w:p>
    <w:p>
      <w:r>
        <w:t>-Â Â  5 % Zins auf Fr. 55'660.00 seit dem 31. Dezember 2005</w:t>
      </w:r>
    </w:p>
    <w:p>
      <w:r>
        <w:t>-Â Â  5 % Zins auf Fr. 49'092.00 seit dem 31. Dezember 2006</w:t>
      </w:r>
    </w:p>
    <w:p>
      <w:r>
        <w:t>-Â Â  5 % Zins auf Fr. 49'092.00 seit dem 31. Dezember 2007</w:t>
      </w:r>
    </w:p>
    <w:p>
      <w:r>
        <w:t>-Â Â  5 % Zins auf Fr. 38'448.00 seit dem 30. September 2008</w:t>
      </w:r>
    </w:p>
    <w:p>
      <w:r>
        <w:t>Â Â Â Â Â Â Â Â Â Â  zu bezahlen, und es wird festgestellt, dass die KlÃ¤gerin berechtigt ist, diese BetrÃ¤ge mit dem FreizÃ¼gigkeitsguthaben des Beklagten zur Verrechnung zu bringen.</w:t>
      </w:r>
    </w:p>
    <w:p>
      <w:r>
        <w:t>2.Â Â Â Â Â Â Â Â  Die Kosten des Verfahrens, bestehend aus:</w:t>
      </w:r>
    </w:p>
    <w:p>
      <w:r>
        <w:t>SpruchgebÃ¼hr:Â Â Â Â Â Â Â Â Â Â Â Â Â Â Â Â Â Â Â Â Â Â Â Â Â Â  Fr.Â Â Â Â Â Â Â Â Â Â  2'000.--</w:t>
      </w:r>
    </w:p>
    <w:p>
      <w:r>
        <w:t>SchreibgebÃ¼hren:Â Â Â Â Â Â Â Â Â Â Â Â Â Â Â Â Â Â Â Â Â Â  Fr.Â Â Â Â Â Â Â Â Â Â Â Â Â  380.--</w:t>
      </w:r>
    </w:p>
    <w:p>
      <w:r>
        <w:t>ZustellungsgebÃ¼hren:Â Â Â Â Â Â Â Â Â Â Â Â Â Â Â Â  Fr.Â Â Â Â Â Â Â Â Â Â Â Â Â  220.--</w:t>
      </w:r>
    </w:p>
    <w:p>
      <w:r>
        <w:t>Total:Â Â Â Â Â Â Â Â Â Â Â Â Â Â Â Â Â Â Â Â Â Â Â Â Â Â Â Â Â Â Â Â Â Â Â Â Â Â Â Â Â  Fr. Â Â Â Â Â Â Â Â Â  2'600.-- Â Â Â Â Â Â Â Â Â Â</w:t>
      </w:r>
    </w:p>
    <w:p>
      <w:r>
        <w:t>werden dem Beklagten auferlegt. Rechnung und Einzahlungsschein werden dem Kostenpflichtigen nach Eintritt der Rechtskraft zugestellt.</w:t>
      </w:r>
    </w:p>
    <w:p>
      <w:r>
        <w:t>3.Â Â Â Â Â Â Â Â  Der Beklagte wird verpflichtet, der KlÃ¤gerin eine ProzessentschÃ¤digung von Fr. 2'800.-- (inklusive Barauslagen und Mehrwertsteuer) zu bezahlen.</w:t>
      </w:r>
    </w:p>
    <w:p>
      <w:r>
        <w:t>4.Â Â Â Â Â Â Â Â  Zustellung gegen Empfangsschein an:</w:t>
      </w:r>
    </w:p>
    <w:p>
      <w:r>
        <w:t>- FÃ¼rsprecher Daniel Hoffet</w:t>
      </w:r>
    </w:p>
    <w:p>
      <w:r>
        <w:t>- X.___</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