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BV.2011.00029 vom 6. Dezember 2011</w:t>
      </w:r>
    </w:p>
    <w:p>
      <w:r>
        <w:t>ZH Sozialversicherungsgericht, 2011-12-06, DE</w:t>
      </w:r>
    </w:p>
    <w:p>
      <w:r>
        <w:rPr>
          <w:b/>
        </w:rPr>
        <w:t xml:space="preserve">Quelle: </w:t>
      </w:r>
      <w:r>
        <w:t>https://mcp.opencaselaw.ch/entscheid/zh_sozialversicherungsgericht_BV.2011.00029</w:t>
      </w:r>
    </w:p>
    <w:p>
      <w:r>
        <w:t>FR: ZH_SOZIALVERSICHERUNGSGERICHT BV.2011.00029 du 6 décembre 2011</w:t>
      </w:r>
    </w:p>
    <w:p>
      <w:r>
        <w:t>IT: ZH_SOZIALVERSICHERUNGSGERICHT BV.2011.00029 del 6 dicembre 2011</w:t>
      </w:r>
    </w:p>
    <w:p>
      <w:pPr>
        <w:pStyle w:val="Heading2"/>
      </w:pPr>
      <w:r>
        <w:t>Erwägungen</w:t>
      </w:r>
    </w:p>
    <w:p>
      <w:r>
        <w:rPr>
          <w:b/>
        </w:rPr>
        <w:t>E. 1</w:t>
      </w:r>
    </w:p>
    <w:p>
      <w:r>
        <w:t>1.1Â Â Â Â  X.___, geboren 1962, arbeitete ab 1. April 2005 als Kundenberater im Aussendienst bei der Y.___-Versicherungsgesellschaft und war bei der Vorsorgeeinrichtung 1 der Y.___ Versicherungsgruppe (nachfolgend: Y.___) vorsorgeversichert. Per 31. Dezember 2005 wurde das ArbeitsverhÃ¤ltnis - laut Arbeitgeberbericht zuhanden der Invalidenversicherung vom 27. April 2006 wegen mangelnder Leistung (vgl. Urk. 2/17 Dokument 7) - aufgelÃ¶st (vgl. auch KÃ¼ndigungsschreiben, Urk. 2/2/5). Anschliessend bezog X.___ im Januar 2006 ArbeitslosenentschÃ¤digung und war damit bei der Stiftung Auffangeinrichtung BVG vorsorgeversichert (Urk. 2/2/12 und Urk. 2/17 Dokument 6 S. 8). Mit VerfÃ¼gung vom 14. Dezember 2007 sprach ihm die IV-Stelle Aargau eine ganze Rente mit Wirkung ab 1. Januar 2007 zu. Dabei ging die IV-Stelle Aargau von einer vollstÃ¤ndigen ArbeitsunfÃ¤higkeit ab 1. Januar 2006 aus, was das Versicherungsgericht des Kantons Aargau mit Entscheid vom 21. Mai 2008 bestÃ¤tigte (Urk. 2/17 Dokument 55 Erw. 3.5).</w:t>
      </w:r>
    </w:p>
    <w:p>
      <w:r>
        <w:t>1.2Â Â Â Â  Mit Schreiben vom 2. Juli 2007 (Urk. 2/13/7) trat die Y.___ wegen Verletzung der Anzeigepflicht vom Ã¼berobligatorischen Vorsorgevertrag zurÃ¼ck. Gleichzeitig lehnte sie ihre Pflicht zur Ausrichtung von vorsorgerechtlichen Invalidenleistungen ab, da der Versicherte ab 1. Januar 2006 nicht mehr bei ihr, sondern bei der Stiftung Auffangeinrichtung BVG versichert gewesen sei. Letztere wiederum sprach X.___ ab 1. Januar 2007 eine Rente aus der beruflichen Vorsorge fÃ¼r arbeitslose Personen zu (Schreiben vom 11. Juli 2008, Urk. 2/2/12).</w:t>
      </w:r>
    </w:p>
    <w:p>
      <w:r>
        <w:rPr>
          <w:b/>
        </w:rPr>
        <w:t>E. 1.3</w:t>
      </w:r>
    </w:p>
    <w:p>
      <w:r>
        <w:t>1.3.1Â Â  GemÃ¤ss Art. 4 VVG hat der Antragsteller dem Versicherer an Hand eines Fragebogens oder auf sonstiges schriftliches Befragen alle fÃ¼r die Beurteilung der Gefahr erheblichen Tatsachen, soweit und so, wie sie ihm beim Vertragsabschluss bekannt sind oder bekannt sein mÃ¼ssen, schriftlich mitzuteilen (Abs. 1). Erheblich sind diejenigen Gefahrstatsachen, die geeignet sind, auf den Entschluss des Versicherers, den Vertrag Ã¼berhaupt oder zu den vereinbarten Bedingungen abzuschliessen, einen Einfluss auszuÃ¼ben (Abs. 2). Die Gefahrstatsachen, auf welche die schriftlichen Fragen des Versicherers in bestimmter, unzweideutiger Fassung gerichtet sind, werden als erheblich vermutet (Abs. 3). Gefahrstatsachen im Sinne des Art. 4 VVG sind alle Tatsachen, die bei der Beurteilung der Gefahr in Betracht fallen und den Versicherer demzufolge Ã¼ber den Umfang der zu deckenden Gefahr aufklÃ¤ren kÃ¶nnen; dazu sind nicht nur jene Tatsachen zu rechnen, welche die Gefahr verursachen, sondern auch solche, die bloss einen RÃ¼ckschluss auf das Vorliegen von Gefahrenursachen gestatten. Die Anzeigepflicht des Antragstellers ist indessen nicht umfassend. Sie beschrÃ¤nkt sich auf die Angabe jener Gefahrstatsachen, nach denen der Versicherer ausdrÃ¼cklich und unzweideutig gefragt hat; der Antragsteller ist daher ohne entsprechende Fragen nicht verpflichtet, von sich aus Ã¼ber bestehende Gefahren Auskunft zu geben (BGE 134 III 511 Erw. 3.3.2).</w:t>
      </w:r>
    </w:p>
    <w:p>
      <w:r>
        <w:t>1.3.2Â Â  Wann die Anzeigepflicht verletzt ist, beurteilt sich verschuldensunabhÃ¤ngig nach subjektiven und objektiven Kriterien. Der Antragsteller hat dem Versicherer in Beantwortung entsprechender Fragen nicht nur die ihm tatsÃ¤chlich bekannten (von seinem positiven Wissen erfassten) erheblichen Gefahrstatsachen mitzuteilen, sondern auch diejenigen, die ihm bekannt sein mÃ¼ssen. Damit stellt das Gesetz ein objektives (vom tatsÃ¤chlichen Wissen des Antragstellers Ã¼ber den konkreten Sachverhalt unabhÃ¤ngiges) Kriterium auf, bei dessen Anwendung jedoch die UmstÃ¤nde des einzelnen Falles, insbesondere die persÃ¶nlichen Eigenschaften (Intelligenz, Bildungsgrad, Erfahrung) und die persÃ¶nlichen VerhÃ¤ltnisse des Antragstellers, zu berÃ¼cksichtigen sind. Entscheidend ist somit, ob und inwieweit ein Antragsteller nach seiner Kenntnis der VerhÃ¤ltnisse und gegebenenfalls nach den ihm von fachkundiger Seite erteilten AufschlÃ¼ssen eine Frage des Versicherers in guten Treuen verneinen durfte. Er genÃ¼gt seiner Anzeigepflicht nur, wenn er ausser den ihm ohne Weiteres bekannten Tatsachen auch diejenigen angibt, deren Vorhandensein ihm nicht entgehen kann, wenn er Ã¼ber die Fragen des Versicherers ernsthaft nachdenkt (BGE 134 III 511 Erw. 3.3.3 S. 514 mit Hinweisen).</w:t>
      </w:r>
    </w:p>
    <w:p>
      <w:r>
        <w:t>1.3.3Â Â  GemÃ¤ss Art. 4 Abs. 3 VVG wird vermutet, dass die Gefahrstatsachen, auf welche die schriftlichen Fragen des Versicherers "in bestimmter, unzweideutiger Fassung gerichtet sind", erheblich sind. Damit stellt das Gesetz eine widerlegbare Rechtsvermutung fÃ¼r die Erheblichkeit derjenigen Tatsachen auf, Ã¼ber die der Versicherer mit den schriftlichen Fragen Auskunft verlangt. Sinn und Tragweite der gestellten Fragen sind nach denselben AuslegungsgrundsÃ¤tzen zu ermitteln, wie sie fÃ¼r VertrÃ¤ge gelten, somit nach dem Grundsatz von Treu und Glauben (Vertrauensprinzip) sowie unter BerÃ¼cksichtigung der speziell fÃ¼r den Versicherungsvertrag im Gesetz (Art. 4 Abs. 3 VVG) statuierten Erfordernisse der Bestimmtheit und Unzweideutigkeit der Fragenformulierung. Danach verletzt ein Versicherter die Anzeigepflicht, wenn er eine bestimmte und unzweideutig formulierte Frage zu den bei ihm bestehenden oder vorbestandenen gesundheitlichen StÃ¶rungen verneint, denen er nach der ihm zumutbaren Sorgfalt Krankheitscharakter beimessen mÃ¼sste. Hingegen wÃ¼rde es zu weit fÃ¼hren, wenn der Aufnahmebewerber vereinzelt aufgetretene UnpÃ¤sslichkeiten, die er in guten Treuen als belanglose, vorÃ¼bergehende BeeintrÃ¤chtigungen des kÃ¶rperlichen Wohlbefindens betrachten darf und bei der gebotenen Sorgfalt nicht als Erscheinungsformen eines ernsthafteren Leidens beurteilen muss, anzuzeigen verpflichtet wÃ¤re. Das Verschweigen derartiger geringfÃ¼giger GesundheitsstÃ¶rungen begrÃ¼ndet keine Verletzung der Anzeigepflicht (BGE 134 III 511 Erw. 3.3.4; Urteil des Bundesgerichts 9C_671/2008 vom 6. MÃ¤rz 2009 E. 3.2.2).</w:t>
      </w:r>
    </w:p>
    <w:p>
      <w:r>
        <w:t>1.4Â Â Â Â  Hat der Antragsteller beim Abschluss einer Versicherung eine fÃ¼r ihn erkennbare erhebliche Gefahrstatsache im dargelegten Sinn, nach der er ausdrÃ¼cklich und in unzweideutiger Art gefragt worden war, unrichtig beantwortet oder verschwiegen, so steht dem Versicherer nach Art. 6 VVG (in der bis Ende 2005 gÃ¼ltig gewesenen, hier anwendbaren Fassung) das Recht zu, binnen vier Wochen seit Kenntnis der Verletzung der Anzeigepflicht vom Vertrag zurÃ¼ckzutreten.</w:t>
      </w:r>
    </w:p>
    <w:p>
      <w:r>
        <w:rPr>
          <w:b/>
        </w:rPr>
        <w:t>E. 2</w:t>
      </w:r>
    </w:p>
    <w:p>
      <w:r>
        <w:t>2.1Â Â Â Â  Auf dem "Gesundheitsfragebogen fÃ¼r die Aufnahme in die Vorsorgeeinrichtung" (Urk. 2/13/5) beantwortete der KlÃ¤ger sÃ¤mtliche Fragen, insbesondere die folgenden beiden jeweils mit "Nein":</w:t>
      </w:r>
    </w:p>
    <w:p>
      <w:r>
        <w:t>1.Â  Bestehen bei Ihnen GesundheitsstÃ¶rungen, Unfallfolgen oder Anomalien?</w:t>
      </w:r>
    </w:p>
    <w:p>
      <w:r>
        <w:t>2.Â  Waren Sie in den letzten 3 Jahren in medizinischer Behandlung (Arzt, Physiotherapie, Psychotherapie usw.), die mehr als 4 Wochen dauerte, oder mÃ¼ssen Sie sich regelmÃ¤ssigen Kontrollen unterziehen?</w:t>
      </w:r>
    </w:p>
    <w:p>
      <w:r>
        <w:t>2.2Â Â Â Â  Im Rahmen der invalidenversicherungsrechtlichen AbklÃ¤rungen zeigte sich, dass der KlÃ¤ger aufgrund seiner verminderten psychischen Belastbarkeit lediglich noch an einem geschÃ¼tzten Arbeitsplatz einsetzbar ist (Bericht der Berufsberatung vom 13. April 2007, Urk. 2/17 Dokument 29). In ErgÃ¤nzung dazu fÃ¼hrte Dr. med. A.___, FMH Psychiatrie und Psychotherapie, zum Verlauf der psychischen StÃ¶rung aus, der KlÃ¤ger habe bereits mehrere schwere depressive Episoden gehabt. Es mÃ¼sse daher mit einer ungÃ¼nstigen Prognose gerechnet werden, weil die depressiven Phasen laufend stÃ¤rker und hartnÃ¤ckiger wÃ¼rden (Bericht vom 3. Mai 2007, Urk. 2/17 Dokument 34).</w:t>
      </w:r>
    </w:p>
    <w:p>
      <w:r>
        <w:t>Â Â Â Â Â Â Â Â  FÃ¼r den vorliegend interessierenden Zeitraum bis April 2005 (Eintritt bei der ZÃ¼rich Versicherung) stehen nur wenige medizinische Unterlagen zur VerfÃ¼gung. Immerhin geht aus dem Bericht des Hausarztes, Dr. med. B.___, FMH Innere Medizin, vom 18. Mai 2006 (Urk. 2/17 Dokument 11) hervor, dass der KlÃ¤ger seit seinem 23. Lebensjahr eine psychische StÃ¶rung hat, die der Arzt als "Depressive Entwicklung bei manisch-depressivem Kranksein" beschreibt. Weiter fÃ¼hrte Dr. B.___ aus, der KlÃ¤ger habe ihn beim Auftreten der ersten manischen Phase im Jahr 1985 aufgesucht. SpÃ¤ter habe er den KlÃ¤ger aus den Augen verloren. Abgesehen von einer einmaligen Versicherungsuntersuchung im Jahr 2004 behandle er den KlÃ¤ger erst wieder seit dem 13. Februar 2006. Zwischen 2000 und 2003 sei dieser bei Dr. A.___ in Behandlung gewesen. Dieser gab im Bericht vom 24. Juli 2006 zuhanden der IV-Stelle an, der KlÃ¤ger habe von Juli bis Oktober 2002 an schweren Depressionen gelitten, welche mittels Antidepressiva erfolgreich behandelt worden seien. Seither habe er keinen Kontakt mehr mit ihm gehabt (Urk. 2/17 Dokument 15; vgl. zum Ganzen auch Bericht von RAD-Arzt Dr. med. C.___, Urk. 2/17 Dokument 17).</w:t>
      </w:r>
    </w:p>
    <w:p>
      <w:r>
        <w:t>2.3Â Â Â Â  Aus den medizinischen Unterlagen geht unzweifelhaft hervor, dass der KlÃ¤ger seit 1985 an einer manisch-depressiven StÃ¶rung leidet. Seit Abschluss der Behandlung bei Dr. A.___ im Oktober 2002 bis Anfang 2006 gelang es dem KlÃ¤ger offenbar, ohne weitere medizinische UnterstÃ¼tzung auszukommen. Dr. B.___ weist aber auch darauf hin, dass die gesundheitliche Situation den KlÃ¤ger in einer normalen beruflichen Karriere behindert habe, da er sich rasch Ã¼berfordert gefÃ¼hlt und mehrere Stellenwechsel vorgenommen habe (vgl. Urk. 2/17 Dokument 11). Der KlÃ¤ger musste sich bewusst sein, dass das berufliche Scheitern mit seiner gesundheitlichen Situation zu tun hatte. Er hÃ¤tte diese Problematik gegenÃ¼ber der Beklagten nicht verschweigen dÃ¼rfen und die Frage nach dem Bestehen von GesundheitsstÃ¶rungen (Frage 1) bejahen mÃ¼ssen. Gerade weil seine psychischen Probleme in hohem Masse auch seine Berufskarriere beeinflussten, waren sie fÃ¼r die Beklagte von besonderem Interesse. Noch eindeutiger ist, dass der KlÃ¤ger die Frage nach einer medizinischen Behandlung von mehr als 4 Wochen in den zurÃ¼ckliegenden 3 Jahren mit ja hÃ¤tte beantworten mÃ¼ssen (Frage 2). Wie die Beklagte zu Recht ausfÃ¼hrte, liegt diese Behandlung (Juli bis Oktober 2002 wegen schweren Depressionen) innerhalb der Dreijahresfrist (vgl. Urk. 9 S. 4). Der KlÃ¤ger wandte dagegen ein, es sei nicht klar, wie der Begriff der "medizinischen Behandlung", wie er in Frage 2 des Gesundheitsfragebogens verwendet werde, zu verstehen seit. Zumindest mÃ¼sse eine gewisse IntensitÃ¤t der Arztbesuche vorliegen (Urk. 5 S. 2 unten). Wenn, wie vorliegend, eine schwere Depression Ã¼ber mehrere Monate medikamentÃ¶s behandelt wird, dann ist dies ein relevanter medizinischer Sachverhalt, auf den die Frage 2 abzielt. Unbesehen davon, ob sich der KlÃ¤ger anschliessend als "geheilt" betrachtete oder ob ihm die damalige Diagnose bekannt war (Urk. 5 S. 3), hÃ¤tte er den Umstand, dass im Jahr 2002 eine antidepressive Behandlung stattfand, gegenÃ¼ber der Beklagten erwÃ¤hnen mÃ¼ssen.</w:t>
      </w:r>
    </w:p>
    <w:p>
      <w:r>
        <w:rPr>
          <w:b/>
        </w:rPr>
        <w:t>E. 3</w:t>
      </w:r>
    </w:p>
    <w:p>
      <w:r>
        <w:t>3.1Â Â Â Â  Nach dem Gesagten ist die Beklagte zu Recht von einer Anzeigepflichtverletzung ausgegangen. Nach Zustellung der IV-Akten am 8. Juni 2007 ist sie am 2. Juli 2007Â  innerhalb der Frist von 4 Wochen gemÃ¤ss Art. 6 VVG vom Ã¼berobligatorischen Vertrag zurÃ¼ckgetreten (Urk. 2/13/6-7). Der KlÃ¤ger hat somit Anspruch auf die obligatorischen Leistungen aus beruflicher Vorsorge. Die Jahresrenten betragen per 1. Januar 2007 Fr. 13'260.-- und, erhÃ¶ht um den Teuerungsausgleich von 2.3 %, ab 1. Januar 2011 Fr. 13'565.-- (Urk. 9 S. 8 und Urk. 10/2). Die Berechnung der Beklagten (Urk. 10/1; vgl. auch Versicherungsausweis, Urk. 6) entspricht den gesetzlichen Bestimmungen (Art. 16 und 24 BVG) und wurde vom KlÃ¤ger nicht bestritten (vgl. Urk. 15 S. 4).</w:t>
      </w:r>
    </w:p>
    <w:p>
      <w:r>
        <w:t>3.2Â Â Â Â  Dem KlÃ¤ger wurden seitens der Stiftung Auffangeinrichtung (Schreiben vom 9. August 2011, Urk. 10/3) vom 1. Januar 2007 bis 30. Juni 2011 obligatorische Invalidenrenten im Gesamtbetrag von Fr. 39'354.20 ausgerichtet (1. Januar 2007 bis 31. Dezember 2010 Fr. 8'723.10/Jahr; 1. Januar 2011 bis 30. Juni 2011 Fr. 8'923.60/Jahr). Die RÃ¼ckzahlung dieses Betrages an die Stiftung Auffangeinrichtung durch die Beklagte ist unbestritten und offenbar bereits erfolgt (Urk. Â 15 S. 5).</w:t>
      </w:r>
    </w:p>
    <w:p>
      <w:r>
        <w:t>Â Â Â Â Â Â Â Â  Die Beklagte ist somit zu verpflichten, dem KlÃ¤ger ab 1. Januar 2007 eine jÃ¤hrliche Invalidenrente von Fr. 13'260.-- und ab 1. Januar 2011 eine solche von Fr. 13'565.-- zu bezahlen. FÃ¼r die Zeit vom 1. Januar 2007 bis 31. Dezember 2010 ist der Differenzbetrag zwischen den von der Stiftung Auffangeinrichtung ausgerichteten Rentenbetreffnissen und denjenigen der Beklagten in der HÃ¶he von monatlich Fr. 378.10 [(Fr. 13'260.-- - Fr. 8'723.--) : 12] bzw. vom 1. Januar 2011 bis 30. Juni 2011 von monatlich Fr. 386.80 [(Fr.13'565.-- - Fr. 8'923.60) : 12] geschuldet. Auf dem Betrag, der bis zur Klageeinleitung fÃ¤llig geworden ist, sind ab dem 26. November 2008 und auf den seither fÃ¤llig gewordenen Betreffnissen (bis am 30. Juni 2011 auf den DifferenzbetrÃ¤gen) ab dem jeweiligen FÃ¤lligkeitsdatum Verzugszinsen von 5 % zu bezahlen (Art. 105 Abs. 1 in Verbindung mit Art. 104 Abs. 1 OR).</w:t>
      </w:r>
    </w:p>
    <w:p>
      <w:r>
        <w:t>4.Â Â Â Â Â Â  Der KlÃ¤ger macht ferner geltend, er habe eine FreizÃ¼gigkeitsleistung von Fr. 73'885.-- eingebracht, wovon Fr. 47'831.-- fÃ¼r den Einkauf in die obligatorischen Leistungen verwendet worden seien. Wenn die Beklagte nur die obligatorischen Leistungen ausbezahlen wolle, mÃ¼sste ihm der Differenzbetrag zurÃ¼ckerstattet werden (Urk. 15 S. 4; vgl. auch Versicherungsausweis, Urk. 6). Diesem Ansinnen kann nicht entsprochen werden. Nach Art. 2 Abs. 1 des Bundesgesetzes Ã¼ber die FreizÃ¼gigkeit in der beruflichen Alters-, Hinterlassenen- und Invalidenvorsorge (FZG) besteht nach Eintritt des Vorsorgefalles kein Anspruch, auch nicht teilweise, auf eine Austrittsleistung. Der KlÃ¤ger hat nach Erreichen des ordentlichen Pensionsalters Anspruch auf eine Altersrente (Ziffer 3.13 Abs. 6 und Ziffer 3.8 Abs. 2 des Reglements 2006, Urk. 13/3), welche sich aufgrund des Altersguthabens berechnet. Die eingebrachte FreizÃ¼gigkeitsleistung erhÃ¶ht die Altersrente und dient damit der Erhaltung des Vorsorgeschutzes.</w:t>
      </w:r>
    </w:p>
    <w:p>
      <w:r>
        <w:t>5.Â Â Â Â Â Â  Die zur unentgeltlichen Rechtsvertreterin bestellte RechtsanwÃ¤ltin Anita Hug wurde im Verfahren BV.2008.00109 mit Fr. 2'000.-- entschÃ¤digt. In BerÃ¼cksichtigung der fÃ¼r das vorliegende Verfahren notwendigen zusÃ¤tzlichen Aufwendungen erscheint eine ermessensweise festgesetzte GesamtentschÃ¤digung von Fr. 3'200.-- (inkl. Barauslagen und MWSt) angemessen.</w:t>
      </w:r>
    </w:p>
    <w:p>
      <w:r>
        <w:t>Â Â Â Â Â Â Â Â  Der KlÃ¤ger obsiegte in der Frage der leistungspflichtigen Vorsorgeeinrichtung, unterlag indessen mit dem Anspruch auf Ã¼berobligatorische Leistungen, was gesamthaft als hÃ¤lftiges Obsiegen zu werten ist. Die Beklagte hat demnach die HÃ¤lfte der ProzessentschÃ¤digung im Betrag von Fr. 1'600.-- zu tragen. In Verrechnung mit der bereits an RechtsanwÃ¤ltin Hug im Rahmen des vorangegangenen Verfahrens bezahlten EntschÃ¤digung von Fr. 2'000.-- hat die Beklagte Fr. 400.-- an die Gerichtskasse zurÃ¼ckzuzahlen und den Restbetrag von Fr. 1'200.-- an RechtsanwÃ¤ltin Hug zu bezahlen.Â</w:t>
      </w:r>
    </w:p>
    <w:p>
      <w:r>
        <w:t>Das Gericht erkennt:</w:t>
      </w:r>
    </w:p>
    <w:p>
      <w:r>
        <w:t>1.Â Â Â Â Â Â Â Â  In teilweiser Gutheissung der Klage wird die Beklagte verpflichtet, dem KlÃ¤ger ab dem 1. Januar 2007 eine jÃ¤hrliche Invalidenrente von Fr. 13'260.-- und ab 1. Januar 2011 eine solche von Fr. 13'565.-- zu bezahlen (vom 1. Januar 2007 bis 31. Dezember 2010 den Differenzbetrag zwischen den von der Stiftung Auffangeinrichtung ausgerichteten Rentenbetreffnissen und denjenigen der Beklagten in der HÃ¶he von monatlich Fr. 378.10 bzw. vom 1. Januar 2011 bis 30. Juni 2011 von monatlich Fr. 386.80), zuzÃ¼glich Zinsen zu 5 % ab dem 26. November 2008 auf den bis zu diesem Datum (Klageeinleitung) fÃ¤llig gewordenen BetrÃ¤gen und ab dem jeweiligen FÃ¤lligkeitsdatum auf den seither fÃ¤llig gewordenen Betreffnissen (bzw. bis am 30. Juni 2011 auf den entsprechenden DifferenzbetrÃ¤gen). Im Mehrbetrag wird die Klage abgewiesen.</w:t>
      </w:r>
    </w:p>
    <w:p>
      <w:r>
        <w:t>2.Â Â Â Â Â Â Â Â  Das Verfahren ist kostenlos.</w:t>
      </w:r>
    </w:p>
    <w:p>
      <w:r>
        <w:t>3.Â Â Â Â Â Â Â Â  Die ProzessentschÃ¤digung an die unentgeltliche Rechtsvertreterin des KlÃ¤gers, RechtsanwÃ¤ltin Anita Hug, Baden, wird auf insgesamt Fr. 3'200.-- (inkl. Barauslagen und MWSt) festgesetzt. Davon hat die Beklagte Fr. 1'600.-- zu tragen, wobei sie unter BerÃ¼cksichtigung der bereits erfolgten Zahlung von Fr. 2'000.-- durch die Gerichtskasse im Verfahren BV.2008.00109 in Sachen der Parteien verpflichtet wird, der Rechtsvertreterin des KlÃ¤gers direkt Fr. 1'200.-- und der Gerichtskasse Fr. 400.-- zu bezahlen.</w:t>
      </w:r>
    </w:p>
    <w:p>
      <w:r>
        <w:t>Â Â Â Â Â Â Â Â Â Â  Der KlÃ¤ger wird auf Â§ 16 Abs. 4 GSVGer hingewiesen.</w:t>
      </w:r>
    </w:p>
    <w:p>
      <w:r>
        <w:t>4.Â Â Â Â Â Â Â Â  Zustellung gegen Empfangsschein an:</w:t>
      </w:r>
    </w:p>
    <w:p>
      <w:r>
        <w:t>- RechtsanwÃ¤ltin Anita Hug</w:t>
      </w:r>
    </w:p>
    <w:p>
      <w:r>
        <w:t>- Rechtsanwalt Hans-Peter StÃ¤ger</w:t>
      </w:r>
    </w:p>
    <w:p>
      <w:r>
        <w:t>- Bundesamt fÃ¼r Sozialversicherungen</w:t>
      </w:r>
    </w:p>
    <w:p>
      <w:r>
        <w:t>sowie an:</w:t>
      </w:r>
    </w:p>
    <w:p>
      <w:r>
        <w:t>-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