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BV.2011.00015 vom 11. März 2012</w:t>
      </w:r>
    </w:p>
    <w:p>
      <w:r>
        <w:t>ZH Sozialversicherungsgericht, 2012-03-11, DE</w:t>
      </w:r>
    </w:p>
    <w:p>
      <w:r>
        <w:rPr>
          <w:b/>
        </w:rPr>
        <w:t xml:space="preserve">Quelle: </w:t>
      </w:r>
      <w:r>
        <w:t>https://mcp.opencaselaw.ch/entscheid/zh_sozialversicherungsgericht_BV.2011.00015</w:t>
      </w:r>
    </w:p>
    <w:p>
      <w:r>
        <w:t>FR: ZH_SOZIALVERSICHERUNGSGERICHT BV.2011.00015 du 11 mars 2012</w:t>
      </w:r>
    </w:p>
    <w:p>
      <w:r>
        <w:t>IT: ZH_SOZIALVERSICHERUNGSGERICHT BV.2011.00015 del 11 marzo 2012</w:t>
      </w:r>
    </w:p>
    <w:p>
      <w:pPr>
        <w:pStyle w:val="Heading2"/>
      </w:pPr>
      <w:r>
        <w:t>Erwägungen</w:t>
      </w:r>
    </w:p>
    <w:p>
      <w:r>
        <w:rPr>
          <w:b/>
        </w:rPr>
        <w:t>E. 3</w:t>
      </w:r>
    </w:p>
    <w:p>
      <w:r>
        <w:t>3.1Â Â Â Â  Zu prÃ¼fen bleibt, ob der KlÃ¤ger aufgrund einer Zusicherung der Beklagten Anspruch auf eine hÃ¶here Altersrente als die zuletzt ausgerichtete Invalidenrente hat. Der Grundsatz von Treu und Glauben (Art. 9 BV) verschafft nÃ¤mlich einen Anspruch auf Schutz berechtigten Vertrauens in behÃ¶rdliche Zusicherungen oder sonstiges, bestimmte Erwartungen begrÃ¼ndetes Verhalten, sofern sich dieses auf eine konkrete, die betreffende BÃ¼rgerin oder den betreffenden BÃ¼rger berÃ¼hrende Angelegenheit bezieht.</w:t>
      </w:r>
    </w:p>
    <w:p>
      <w:r>
        <w:t>Â Â Â Â Â Â Â Â  Damit sich ein Privater auf eine unrichtige behÃ¶rdliche Auskunft stÃ¼tzen kann, ist unter anderem erforderlich, dass diese Auskunft eine gewisse inhaltliche Bestimmtheit hat und dass der Adressat dieser Auskunft eine Disposition getroffen oder unterlassen hat, die er nicht oder jedenfalls nicht ohne Schaden rÃ¼ckgÃ¤ngig machen oder nachholen kann (HÃ¤felin/MÃ¼ller/Uhlmann, Allgemeines Verwaltungsrecht, 6. Auflage, 2010, Rz 668 ff).</w:t>
      </w:r>
    </w:p>
    <w:p>
      <w:r>
        <w:t>3.2Â Â Â Â  Wie dargelegt erklÃ¤rte die Beklagte gegenÃ¼ber dem KlÃ¤ger mit Schreiben vom 5. September 2006, dass eine Invalidenrente grundsÃ¤tzlich lebenslÃ¤nglich entrichtet werde und dass sie bei Erreichen des Rentenalters nicht durch eine Altersrente abgelÃ¶st werde. Um allerdings zu verhindern, dass den bisherigen Invaliden im Schlussalter ein Nachteil entstehe, wÃ¼rden sie die Invalidenrente im Zeitpunkt des ordentlichen Schlussalters auf die ursprÃ¼nglich versicherte Altersrente anpassen (Urk. 2/3). Am 13. September 2006 erklÃ¤rte die Beklagte, die HÃ¶he der angepassten Rente ab ___ 2011 kÃ¶nnten sie zum jetzigen Zeitpunkt, entgegen der telefonischen Auskunft vom 12. September 2006, nicht definitiv bestÃ¤tigen. Die Anpassung der laufenden Invalidenrente per Pensionierungsdatum sei abhÃ¤ngig vom Umwandlungssatz, der zu diesem Zeitpunkt gÃ¼ltig sei. Sie hielt jedoch fest, das projizierte Altersguthaben inklusive Zins per ___ 2011 betrage Fr. 413Â646.--. Zum jetzigen Zeitpunkt gingen sie von einem Umwandlungssatz von 6,95 % aus, womit ab ___ 2011 eine Rente von Fr. 28Â748.- resultiere (Urk. 2/4). Am 24. Juli 2008 teilte die Beklagte dem KlÃ¤ger nochmals mit, dass gemÃ¤ss Reglement die per ___ 2011 noch laufende Invalidenrente in eine lebenslÃ¤nglich zahlbare Altersente umgewandelt werde (Urk. 2/5).</w:t>
      </w:r>
    </w:p>
    <w:p>
      <w:r>
        <w:t>Â Â Â Â Â Â Â Â  Aus diesen AuskÃ¼nften der Beklagten geht hervor, dass sie dem KlÃ¤ger unzutreffenderweise mitgeteilt hat, dass die HÃ¶he der Rentenleistungen per ___ 2011 neu berechnet werde. Die Beklagte machte jedoch keine konkreten Angaben zur HÃ¶he der Rentenleistungen. Vielmehr hielt sie ausdrÃ¼cklich fest, dass sie die HÃ¶he der Rentenleistungen nicht bestÃ¤tigen kÃ¶nne (Urk. 2/4). Die Auskunft der Beklagten, welche nie eine konkrete HÃ¶he der Rente bestÃ¤tigte, kann daher nicht als derart bestimmt qualifiziert werden, als dass sie eine Vertrauensgrundlage bilden kÃ¶nnte.</w:t>
      </w:r>
    </w:p>
    <w:p>
      <w:r>
        <w:t>3.3Â Â Â Â  Im Weiteren ist auch das Vorliegen einer nachteiligen Disposition zu verneinen, muss eine solche doch kausal durch die unzutreffende Auskunft begrÃ¼ndet sein (HÃ¤felin/MÃ¼ller/Uhlmann, a.a.O., Rz 687). Der KlÃ¤ger hat durch die von ihm eingereichten Urkunden zwar nachgewiesen, dass er sein Ferienhaus verkauft und seinem Sohn Fr. 35'000.-- bezahlt hat (Urk. 2/10). Einen Kausalzusammenhang zwischen der unzutreffenden Auskunft der Beklagten, dass die Rente bei Erreichen des Pensionsalters neu berechnet wÃ¼rde, und dem Verkauf bzw. dem Ãbertragen der Fr. 35'000.-- ist jedoch nicht mit Ã¼berwiegender Wahrscheinlichkeit nachgewiesen. Vielmehr ist unglaubwÃ¼rdig, dass der KlÃ¤ger in Erwartung einer jÃ¤hrlich um lediglich Fr. 2'051.60 hÃ¶heren Rente sein Ferienhaus verkauft und hernach seinem Sohn Fr. 35'000.-- Ã¼berweist.</w:t>
      </w:r>
    </w:p>
    <w:p>
      <w:r>
        <w:t>4.Â Â Â Â Â Â Â Â  Zusammenfassend ist somit festzuhalten, dass der KlÃ¤ger weder gestÃ¼tzt auf die reglementarische Regelung noch gestÃ¼tzt auf den Vertrauensschutz Anspruch auf eine hÃ¶here Altersrente als die zuletzt bezogene Invalidenrente hat. Die Klage erweist sich deshalb als unbegrÃ¼ndet und ist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RechtsanwÃ¤ltin Sibylle KÃ¤ser Fromm</w:t>
      </w:r>
    </w:p>
    <w:p>
      <w:r>
        <w:t>- Rechtsanwalt Dr. Hans-Ulrich Stauffer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