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BV.2011.00007 vom 16. Oktober 2012</w:t>
      </w:r>
    </w:p>
    <w:p>
      <w:r>
        <w:t>ZH Sozialversicherungsgericht, 2012-10-16, DE</w:t>
      </w:r>
    </w:p>
    <w:p>
      <w:r>
        <w:rPr>
          <w:b/>
        </w:rPr>
        <w:t xml:space="preserve">Quelle: </w:t>
      </w:r>
      <w:r>
        <w:t>https://mcp.opencaselaw.ch/entscheid/zh_sozialversicherungsgericht_BV.2011.00007</w:t>
      </w:r>
    </w:p>
    <w:p>
      <w:r>
        <w:t>FR: ZH_SOZIALVERSICHERUNGSGERICHT BV.2011.00007 du 16 octobre 2012</w:t>
      </w:r>
    </w:p>
    <w:p>
      <w:r>
        <w:t>IT: ZH_SOZIALVERSICHERUNGSGERICHT BV.2011.00007 del 16 ottobre 2012</w:t>
      </w:r>
    </w:p>
    <w:p>
      <w:pPr>
        <w:pStyle w:val="Heading2"/>
      </w:pPr>
      <w:r>
        <w:t>Erwägungen</w:t>
      </w:r>
    </w:p>
    <w:p>
      <w:r>
        <w:rPr>
          <w:b/>
        </w:rPr>
        <w:t>E. 2</w:t>
      </w:r>
    </w:p>
    <w:p>
      <w:r>
        <w:t>2.1Â Â Â Â  ZunÃ¤chst ist auf den Anspruch auf eine Lebenspartnerrente einzugehen.</w:t>
      </w:r>
    </w:p>
    <w:p>
      <w:r>
        <w:rPr>
          <w:b/>
        </w:rPr>
        <w:t>E. 2.2</w:t>
      </w:r>
    </w:p>
    <w:p>
      <w:r>
        <w:t>2.2.1Â Â  Nach Art. 20a Abs. 1 des Bundesgesetzes Ã¼ber die berufliche Alters-, Hinterlassenen- und Invalidenvorsorge (BVG) kann die Vorsorgeeinrichtung in ihrem Reglement neben den Anspruchsberechtigten nach den Artikeln 19 (Ã¼berlebender Ehegatte) und 20 (Waisen) begÃ¼nstigte Personen fÃ¼r die Hinterlassenenleistungen vorsehen, unter anderem natÃ¼rliche Personen, die vom Versicherten in erheblichem Masse unterstÃ¼tzt worden sind, oder die Person, die mit diesem in den letzten fÃ¼nf Jahren bis zu seinem Tod ununterbrochen eine Lebensgemeinschaft gefÃ¼hrt hat oder die fÃ¼r den Unterhalt eines oder mehrerer gemeinsamer Kinder aufkommen muss (lit. a).</w:t>
      </w:r>
    </w:p>
    <w:p>
      <w:r>
        <w:t>2.2.2Â Â  Art. 17 des Reglements fÃ¼r das Vorsorgewerk der E.___ AG in der ab 1. Januar 2005 gÃ¼ltigen Fassung (nachfolgend Vorsorgereglement) steht unter dem Titel Witwenrente / Witwerrente / Lebenspartnerrente. Der hier interessierende Absatz 1 lautet wie folgt (Urk. 2/7):</w:t>
      </w:r>
    </w:p>
    <w:p>
      <w:r>
        <w:t>Â Â Â Â Â Â Â Â  Anspruch des Ehegatten</w:t>
      </w:r>
    </w:p>
    <w:p>
      <w:r>
        <w:t>Â Â Â Â Â Â Â Â  Anspruch auf eine Witwenrente oder Witwerrente hat der Ã¼berlebende Ehegatte, wenn eine versicherte Person vor oder nach dem Altersrentenbeginn stirbt.</w:t>
      </w:r>
    </w:p>
    <w:p>
      <w:r>
        <w:t>Â Â Â Â Â Â Â Â  Vorbehalten bleiben Art. 9 Abs. 1 (Koordination mit Leistungen nach UVG oder MVG) und Art. 13 Abs. 5 (Bezug des Altersguthabens in einem Betrage).</w:t>
      </w:r>
    </w:p>
    <w:p>
      <w:r>
        <w:t>Â Â Â Â Â Â Â Â  Anspruch des geschiedenen Ehegatten</w:t>
      </w:r>
    </w:p>
    <w:p>
      <w:r>
        <w:t>Â Â Â Â Â Â Â Â  Der geschiedene Ehegatte der versicherten Person ist nach deren Tod der Witwe oder dem Witwer gleichgestellt, sofern</w:t>
      </w:r>
    </w:p>
    <w:p>
      <w:r>
        <w:t>- die Ehe mindestens 10 Jahre gedauert hat und</w:t>
      </w:r>
    </w:p>
    <w:p>
      <w:r>
        <w:t>- dem geschiedenen Ehegatten im Scheidungsurteil eine Rente zugesprochen wurde.</w:t>
      </w:r>
    </w:p>
    <w:p>
      <w:r>
        <w:t>Â Â Â Â Â Â Â Â  Er hat jedoch nur soweit Anspruch auf Leistungen, als der Anspruch aus dem Scheidungsurteil die Leistungen anderer Versicherungen, insbesondere der AHV und IV, Ã¼bersteigt.</w:t>
      </w:r>
    </w:p>
    <w:p>
      <w:r>
        <w:t>Â Â Â Â Â Â Â Â  Anspruch des Lebenspartners</w:t>
      </w:r>
    </w:p>
    <w:p>
      <w:r>
        <w:t>Â Â Â Â Â Â Â Â  Der Ã¼berlebende Lebenspartner (gleichen oder verschiedenen Geschlechts) einer unverheirateten versicherten Person ist nach deren Tod der Witwe oder dem Witwer gleichgestellt, sofern der Partner</w:t>
      </w:r>
    </w:p>
    <w:p>
      <w:r>
        <w:t>- keine Witwenrente, Witwerrente oder Lebenspartnerrente einer Vorsorgeeinrichtung der 2. SÃ¤ule bezieht</w:t>
      </w:r>
    </w:p>
    <w:p>
      <w:r>
        <w:t>- unverheiratet ist</w:t>
      </w:r>
    </w:p>
    <w:p>
      <w:r>
        <w:t>- mit der versicherten Person weder verwandt ist noch zu ihr in einem StiefkindverhÃ¤ltnis steht (Art. 95 Abs. 1 und 2 ZGB)</w:t>
      </w:r>
    </w:p>
    <w:p>
      <w:r>
        <w:t>- mit der versicherten Person</w:t>
      </w:r>
    </w:p>
    <w:p>
      <w:r>
        <w:t>- mindestens in den letzten fÃ¼nf Jahren vor dem Tod ununterbrochen im selben Haushalt gelebt und eine Lebensgemeinschaft gefÃ¼hrt hat oder</w:t>
      </w:r>
    </w:p>
    <w:p>
      <w:r>
        <w:t>- im Zeitpunkt des Todes im selben Haushalt gelebt und eine Lebensgemeinschaft gefÃ¼hrt hat sowie fÃ¼r den Unterhalt eines oder mehrerer gemeinsamer Kinder, die gemÃ¤ss diesem Reglement Anspruch auf Waisenrenten haben, aufkommt.</w:t>
      </w:r>
    </w:p>
    <w:p>
      <w:r>
        <w:t>Â Â Â Â Â Â Â Â  [Â]</w:t>
      </w:r>
    </w:p>
    <w:p>
      <w:r>
        <w:t>2.2.3Â Â  LÃ¤sst sich in Bezug auf die zur Streitigkeit Anlass gebende statutarische oder reglementarische Vorschrift kein Ã¼bereinstimmender, allenfalls vom Wortlaut abweichender wirklicher Parteiwille feststellen, ist sie nach dem Vertrauensprinzip auszulegen. Danach sind WillenserklÃ¤rungen so zu deuten, wie sie vom EmpfÃ¤nger in guten Treuen verstanden werden durften und mussten. Dabei ist nicht auf den inneren Willen des ErklÃ¤renden abzustellen, sondern auf den objektiven Sinn seines ErklÃ¤rungsverhaltens. Der ErklÃ¤rende hat gegen sich gelten zu lassen, was ein vernÃ¼nftiger und korrekter Mensch unter der ErklÃ¤rung verstehen durfte. Ausgehend vom Wortlaut und unter BerÃ¼cksichtigung des Zusammenhanges, in dem die streitige Bestimmung innerhalb der Statuten oder des Reglements als Ganzes steht, ist der objektive Vertragswille zu ermitteln, den die Parteien mutmasslich gehabt haben. Dabei ist zu berÃ¼cksichtigen, was sachgerecht ist, weil nicht angenommen werden kann, dass sie eine unvernÃ¼nftige LÃ¶sung gewollt haben. Unklare, mehrdeutige oder ungewÃ¶hnliche Wendungen sind im Zweifel zu Lasten ihres Verfassers auszulegen (BGE 134 V 369 E. 6.2 mit Hinweisen; Bundesgerichtsurteil 9C_157/09 vom 6. Juli 2009 E. 5.2).</w:t>
      </w:r>
    </w:p>
    <w:p>
      <w:r>
        <w:rPr>
          <w:b/>
        </w:rPr>
        <w:t>E. 3</w:t>
      </w:r>
    </w:p>
    <w:p>
      <w:r>
        <w:t>3.1Â Â Â Â  Art. 17 Abs. 1 des Vorsorgereglements fasst den Kreis der zu begÃ¼nstigenden Personen hinsichtlich der Lebenspartnerrente insoweit enger als der Gesetzestext (Art. 20a Abs. 1 lit. a BVG), als die darin erwÃ¤hnte ÂLebensgemeinschaftÂ im Rahmen eines Âgemeinsamen HaushaltsÂ gefÃ¼hrt werden muss. Dies ist, da es sich bei der Partnerrente um Ã¼berobligatorische Leistungen handelt, zulÃ¤ssig (BGE 137 V 383 E. 3.2). Was die einzelnen reglementarischen Voraussetzungen fÃ¼r den Anspruch auf eine Lebenspartnerrente anbelangt, ist zwischen den Parteien unbestritten, dass die KlÃ¤gerin von keiner Vorsorgeeinrichtung eine Witwenrente oder eine Lebenspartnerrente erhÃ¤lt, sie unverheiratet ist, mit Y.___ weder eine Verwandtschaft noch ein StiefkindverhÃ¤ltnis bestand und keine gemeinsamen Kinder aus der Beziehung hervorgegangen sind.</w:t>
      </w:r>
    </w:p>
    <w:p>
      <w:r>
        <w:rPr>
          <w:b/>
        </w:rPr>
        <w:t>E. 3.2</w:t>
      </w:r>
    </w:p>
    <w:p>
      <w:r>
        <w:t>3.2.1Â Â  Strittig ist die Anspruchsvoraussetzung der fÃ¼nfjÃ¤hrigen Lebensgemeinschaft im Rahmen eines gemeinsamen Haushalts. Diese Voraussetzung ist im vorliegenden Fall unabdingbar fÃ¼r den Anspruch auf eine Lebenspartnerrente, weil die reglementarisch alternativ mÃ¶gliche Anspruchsvoraussetzung, wonach eine Lebenspartnerrente auch entsteht, wenn der Partner der versicherten Person fÃ¼r den Unterhalt der gemeinsamen Kinder aufkommt, ausser Betracht fÃ¤llt.</w:t>
      </w:r>
    </w:p>
    <w:p>
      <w:r>
        <w:t>3.2.2Â Â  Y.___ war mit Z.___ verheiratet. Mit VerfÃ¼gung vom 12. Februar 2004 wurde durch das Zivilgericht A.___ das Getrenntleben der beiden Ehegatten per 16. Februar 2004 geregelt (Urk. 2/4). Am 30. Oktober 2006 wurde die Ehe geschieden (Urk. 11/3). Nach der gerichtlichen Trennung von seiner Ehefrau lebte Y.___ mit der KlÃ¤gerin ununterbrochen bis zu seinem Tod im selben Haushalt. Laut dem zwischen Y.___ und der KlÃ¤gerin abgeschlossenen Konkubinatsvertrag vom 21. Juni 2007 war dies ab 1. MÃ¤rz 2004 der Fall (Urk. 2/5). Darauf ist abzustellen. Die Beklagte 1 wendet zwar ein, dass der Versicherte nicht ÂnachgewiesermassenÂ bereits ab 2004 mit der KlÃ¤gerin zusammengelebt habe (Urk. 18 S. 3), was aber insofern unerheblich ist, als auch die Beklagte 1 davon ausgeht, dass im Zeitpunkt des Todes von Y.___ die Haushaltsgemeinschaft mindestens fÃ¼nf Jahre angedauert hatte (Urk. 10).</w:t>
      </w:r>
    </w:p>
    <w:p>
      <w:r>
        <w:t>Â Â Â Â Â Â Â Â  Uneinig sind sich die Parteien aber, ob dieses Zusammenleben als Lebensgemeinschaft im Sinne des Reglements stattfand. WÃ¤hrend die KlÃ¤gerin das Vorliegen einer Lebensgemeinschaft bejaht (Urk. 1, 15), argumentiert die Beklagte 1, Art. 17 Abs. 1 des Vorsorgereglements regle die Beziehung zwischen zwei Unverheirateten. Die Gleichstellung zweier im Konkubinat lebender Personen erfolge unter der Voraussetzung, dass sie als Unverheiratete wÃ¤hrend mindestens fÃ¼nf Jahren im selben Haushalt gelebt und eine Lebensgemeinschaft gefÃ¼hrt hÃ¤tten. Sei eine oder beide der im Konkubinat lebenden Personen verheiratet, handle es sich nicht um eine Lebensgemeinschaft zweier Unverheirateter im Sinne des Reglements. Y.___ sei bis zum 30. Oktober 2006 verheiratet gewesen, mithin habe lediglich wÃ¤hrend drei Jahren eine Lebensgemeinschaft im Sinne des Reglements bestanden. Auch die Zuhilfenahme des Begriffs der Lebensgemeinschaft im Sinne von Art. 20a Abs. 1 lit. a BVG fÃ¼hre zu keinem anderen Auslegungsergebnis, denn diesfalls fehle es an dem der Begriffsumschreibung immanenten Element der Ausschliesslichkeit (Urk. 10, 18).</w:t>
      </w:r>
    </w:p>
    <w:p>
      <w:r>
        <w:t>3.2.3Â Â  Art. 17 Abs. 1 des Vorsorgereglements spricht davon, dass der Ã¼berlebende Lebenspartner einer unverheirateten versicherten Person nach deren Tod unter bestimmten Voraussetzungen Anspruch auf die gleichen Leistungen wie eine Witwe oder ein Witwer hat. Wie eine Witwe oder ein Witwer einen Leistungsanspruch haben kann nur ein mit der versicherten Person unverheirateter Lebenspartner. Das qualifizierende Merkmal ÂunverheiratetÂ bezieht sich somit auf den Zivilstand der Lebenspartner im VerhÃ¤ltnis zu Dritten. In zeitlicher Hinsicht wird dabei an den Zeitpunkt des Todes der versicherten Person angeknÃ¼pft. Anspruchsvoraussetzung ist also zunÃ¤chst, dass zum Zeitpunkt des Todes der versicherten Person keiner der beiden Partner (noch) mit einer anderen Person verheiratet war. Weiter verlangt Art. 17 Abs. 1 des Vorsorgereglements, dass der Ã¼berlebende Lebenspartner mit der versicherten Person mindestens in den letzten fÃ¼nf Jahren vor dem Tod ununterbrochen im selben Haushalt gelebt und eine Lebensgemeinschaft gefÃ¼hrt hat. Dass die beiden Partner in den letzten fÃ¼nf Jahren vor dem Tod unverheiratet gewesen sein mussten, geht daraus jedoch nicht hervor. Soweit die Beklagte von einer Lebensgemeinschaft im Sinne des Reglements spricht, Ã¼bersieht sie, dass dieser Begriff darin nicht definiert wird. Aus dem Wortlaut der Bestimmung ist damit zu schliessen, dass eine Ehelosigkeit der beiden Partner fÃ¼r die ganze Dauer der Haus- und Lebensgemeinschaft in den letzten fÃ¼nf Jahren vor dem Tod der versicherten Person nicht erforderlich ist. Nichts anderes ergibt sich aus der BegÃ¼nstigungserklÃ¤rung (Urk. 2/6), die, was die Voraussetzungen fÃ¼r eine Lebenspartnerrente anbelangt, mit Art. 17 Abs. 1 des Vorsorgereglements inhaltlich Ã¼bereineinstimmt.</w:t>
      </w:r>
    </w:p>
    <w:p>
      <w:r>
        <w:t>Â Â Â Â Â Â Â Â  Beide Parteien nehmen Bezug zum Begriff der Lebensgemeinschaft, wie ihn die Rechtsprechung zu Art. 20a Abs. 1 lit. a BVG formuliert hat. Danach ist unter einer Lebensgemeinschaft eine Verbindung von zwei Personen gleichen oder verschiedenen Geschlechts zu verstehen, welcher grundsÃ¤tzlich Ausschliesslichkeitscharakter zukommt, sowohl in geistig-seelischer als auch in kÃ¶rperlicher und wirtschaftlicher Hinsicht. Dabei mÃ¼ssen diese Merkmale nicht kumulativ gegeben sein. Insbesondere ist weder eine stÃ¤ndige ungeteilte Wohngemeinschaft notwendig, noch dass eine Partei von der anderen massgeblich unterstÃ¼tzt worden war. Entscheidend ist, ob aufgrund einer WÃ¼rdigung sÃ¤mtlicher UmstÃ¤nde von der Bereitschaft beider Partner, einander Beistand und UnterstÃ¼tzung zu leisten, wie es Art. 159 Abs. 3 des Zivilgesetzbuches (ZGB) von Ehegatten fordert, auszugehen ist (BGE 137 V 383 E. 4.1, 134 V 369 E. 7.1, 118 II 235 E. 3b). Die Beklagte verneint den Ausschliesslichkeitscharakter der Lebensgemeinschaft, solange eine der beiden Lebenspartner verheiratet ist (Urk. 10 Â Â Â S. 5). Dabei verkennt die Beklagte das Merkmal der Ausschliesslichkeit. Dieses erfordert lediglich (aber immerhin), dass die beiden Partner in einer festen und ausschliesslichen Zweierbeziehung leben und sich gegenseitig die Treue halten und sich umfassenden Beistand leisten (BGE 118 II 235 E. 3b). Dass eine Partei noch verheiratet ist, steht einer Lebensgemeinschaft oder einem Konkubinat, welches zusÃ¤tzlich noch eine Wohngemeinschaft erfordert, nicht entgegen (Scartazzini in Schneider/Geiser/GÃ¤chter, Handkommentar zum BVG und FZG, Art. 20a, N 16; BGE 118 II 235). Dieser dem Zivilrecht entnommene und somit Ã¼blicherweise verwendete Begriff der Lebensgemeinschaft ist auch auf die Auslegung von Art. 17 Abs. 1 des Vorsorgereglements anzuwenden, zumal die zur Streitigkeit Anlass gebende WillenserklÃ¤rung - also hier der Begriff der Lebensgemeinschaft - so auszulegen ist, wie sie vom EmpfÃ¤nger in guten Treuen verstanden werden durfte und musste. Zu beachten ist Ã¼berdies, dass mit Art. 20a BVG die Hinterlassenenleistungen aus der Ã¼berobligatorischen beruflichen Vorsorge fÃ¼r nicht verheiratete Lebenspartner verbessert und der gesellschaftlichen Entwicklung Rechnung getragen werden sollte (136 V 49 E. 4.4). Dies gilt dementsprechend auch fÃ¼r Art. 17 Abs. 1 des Vorsorgereglements. Den Vorsorgeeinrichtungen steht es frei, mittels einer Kaskadenordnung die Reihenfolge der jeweiligen AnsprÃ¼che, unter anderem des Ã¼berlebenden Lebenspartners und des geschiedenen Ehegatten, zu regeln. Damit lÃ¤sst sich eine Kollision der AnsprÃ¼che vermeiden. Von dieser MÃ¶glichkeit hat die Beklagte in Art. 19 ihres Reglements denn auch Gebrauch gemacht.</w:t>
      </w:r>
    </w:p>
    <w:p>
      <w:r>
        <w:t>3.3Â Â Â Â  Nach dem Gesagten sind die Voraussetzungen fÃ¼r die Ausrichtung einer Lebenspartnerrente an die KlÃ¤gerin erfÃ¼llt. Bei der Bezifferung des Rechtsbegehrens stÃ¼tzte sich die KlÃ¤gerin auf den Vorsorgeausweis fÃ¼r Y.___ per 1. Januar 2010. Danach betrÃ¤gt die Lebenspartnerrente Fr. 23Â400.-- pro Jahr (Urk. 2/3). Die HÃ¶he der Rente und den Leistungsbeginn sind nach Massgabe von Gesetz und Vorsorgereglement festzusetzen (vgl. BGE 129 V 450; SVR 2008 BVG Nr. 18 S. 69, Bundesgerichtsurteil 9C_902/10 vom 14. September 2011 E. 7). Dem Vorsorgeausweis kommt nur Informationscharakter zu (Bundesgerichtsurteil 9C_871/11 vom 7. Mai 2012 E. 4.2 mit Hinweis). Indessen hat die Beklagte 1 das eingeklagte Rechtsbegehren in ziffernmÃ¤ssiger Hinsicht nicht bestritten, so dass von dessen Richtigkeit auszugehen und dieses zuzusprechen ist. Sollte die konkrete Berechnung der Guthaben bezogen auf den Todestag per 22. Juni 2010 hÃ¶here Leistungen fÃ¼r die KlÃ¤gerin ergeben, so ist darauf hinzuweisen, dass bezÃ¼glich der Differenz keine res iudicata besteht.</w:t>
      </w:r>
    </w:p>
    <w:p>
      <w:r>
        <w:t>Â Â Â Â Â Â Â Â  Die Verzugszinspflicht fÃ¼r fÃ¤llige Renten richtet sich sowohl im Bereich der obligatorischen als auch der Ã¼berobligatorischen Berufsvorsorge nach den Regeln von Art. 102 ff. des Obligationenrechts (OR), sofern eine diesbezÃ¼gliche reglementarische Regelung - wie hier (Urk. 2/7) - fehlt (vgl. etwa Bundesgerichtsurteile 9C_66/12 vom 23. Juni 2012 E. 3.2 und 9C_254/09 vom 26. Mai 2009 E. 2.3). Massgebend ist namentlich Art. 105 Abs. 1 OR (BGE 119 V 131 E. 4c). Danach hat ein Schuldner, der unter anderem mit der "Entrichtung von Renten" im Verzuge ist, erst vom Tage der Anhebung der Betreibung oder der gerichtlichen Klage an Verzugszinsen zu bezahlen. Der Grund fÃ¼r die in dieser Bestimmung statuierte Abweichung von der allgemeinen Regel von Art. 102 Abs. 1 OR, wonach die Verzugszinspflicht mit der Mahnung des Schuldners ausgelÃ¶st wird, liegt darin, dass Renten an sich fÃ¼r den Unterhalt und nicht als zinstragende Geldanlage verwendet werden. Der Zinsenlauf auf Renten soll auch nicht unÃ¼berblickbar werden (in BGE 132 V 404 [B 53/06] nicht publizierte E. 6.2). Da die Klageanhebung vom 2. Februar 2011 datiert, hat die Beklagte ab diesem Zeitpunkt auf jene Rentenbetreffnisse, die bis zur ErÃ¶ffnung des vorliegenden Urteils fÃ¤llig werden, einen Verzugszins von 5 % zu bezahlen.</w:t>
      </w:r>
    </w:p>
    <w:p>
      <w:r>
        <w:rPr>
          <w:b/>
        </w:rPr>
        <w:t>E. 4</w:t>
      </w:r>
    </w:p>
    <w:p>
      <w:r>
        <w:t>4.1Â Â Â Â  Weiter ist auf der Anspruch der KlÃ¤gerin auf Todesfallleistungen aus den drei Lebensversicherungspolicen der SÃ¤ule 3a (Swiss Life gemischte Versicherung [Police Nr. xxxx], Swiss Life Crescendo [Police Nr. xxxx] und Swiss Life Temperament [Police Nr. xxxx]) zu prÃ¼fen.</w:t>
      </w:r>
    </w:p>
    <w:p>
      <w:r>
        <w:t>4.2Â Â Â Â  Betreffend die drei genannten Lebensversicherungspolicen liegt folgender BegÃ¼nstigungsklauseltext vor (Urk. 4/2/8):</w:t>
      </w:r>
    </w:p>
    <w:p>
      <w:r>
        <w:t>Â Â Â Â Â Â Â Â  ÂIm Erlebnisfall besteht die Versicherung zugunsten des Versicherungsnehmers. Im Todesfall besteht die Versicherung zugunsten des Ã¼berlebenden Ehegatten oder der Ã¼berlebenden eingetragenen Partnerin beziehungsweise des Ã¼berlebenden eingetragenen Partners, bei dessen Fehlen zugunsten der direkten Nachkommen sowie der natÃ¼rlichen Personen, die von der verstorbenen Person in erheblichem Masse unterstÃ¼tzt worden sind, oder der Person, die mit der verstorbenen Person in den letzten fÃ¼nf Jahren bis zu ihrem Tod ununterbrochen eine Lebensgemeinschaft gefÃ¼hrt hat oder die fÃ¼r den Unterhalt eines oder mehrerer gemeinsamer Kinder aufkommen muss, bei deren Fehlen zugunsten der Eltern, bei deren Fehlen zugunsten der Geschwister, bei der Fehlen zugunsten der Ã¼brigen Erben.Â</w:t>
      </w:r>
    </w:p>
    <w:p>
      <w:r>
        <w:t>Â Â Â Â Â Â Â Â  Diese BegÃ¼nstigungsklausel stimmt Ã¼berein mit der fÃ¼r die gebundene Vorsorge vorgesehenen BegÃ¼nstigungsordnung nach Art. 2 der Verordnung Ã¼ber die steuerliche Abzugsberechtigung fÃ¼r BeitrÃ¤ge an anerkannte Vorsorgeformen (BVV3).</w:t>
      </w:r>
    </w:p>
    <w:p>
      <w:r>
        <w:t>4.3Â Â Â Â  Y.___ hatte aus der geschiedenen Ehe einen (volljÃ¤hrigen) Sohn, B.___, und eine (volljÃ¤hrige) Tochter, C.___ (Urk. 11/3). Zwischen den Parteien ist unbestritten, dass sie als direkte Nachkommen aufgrund des Fehlens eines Ã¼berlebenden (verheirateten) Ehegattens beziehungsweise einer eingetragenen Partnerin oder eines eingetragenen Partners einen (anteilsmÃ¤ssigen) Anspruch auf das Todesfallkapital haben.</w:t>
      </w:r>
    </w:p>
    <w:p>
      <w:r>
        <w:t>Â Â Â Â Â Â Â Â  Strittig ist hingegen der Anspruch der KlÃ¤gerin. Wiederum besteht Uneinigkeit zwischen den Parteien, ob wÃ¤hrend fÃ¼nf Jahren eine Lebensgemeinschaft im Sinne der BegÃ¼nstigungsklausel bestand. Dabei werden die gleichen Argumente vorgebracht wie im Zusammenhang mit der Lebenspartnerrente aus der beruflichen Vorsorge (Urk. 4/1, 12, 15, 19).</w:t>
      </w:r>
    </w:p>
    <w:p>
      <w:r>
        <w:rPr>
          <w:b/>
        </w:rPr>
        <w:t>E. 5</w:t>
      </w:r>
    </w:p>
    <w:p>
      <w:r>
        <w:t>5.1Â Â Â Â  Die zitierte BegÃ¼nstigungsklausel stellt eine allgemeine Versicherungsbedingung dar. Diese sind nach dem Vertrauensprinzip auszulegen (BGE 132 III 268, 132 V 278). Die GrundsÃ¤tze dazu wurden unter ErwÃ¤gung 2.2.3 dargestellt. Darauf kann verwiesen werden.</w:t>
      </w:r>
    </w:p>
    <w:p>
      <w:r>
        <w:t>5.2Â Â Â Â  Auch aus der BegÃ¼nstigungserklÃ¤rung geht nicht hervor, dass die versicherte Person und der Ã¼berlebende Lebenspartner in den letzten fÃ¼nf Jahren ihrer Lebensgemeinschaft unverheiratet gewesen sein mussten. Ebenfalls wird der Begriff der Lebensgemeinschaft nicht definiert. Insofern stellt sich der Sachverhalt gleich dar wie betreffend die Lebenspartnerrente. FÃ¼r die Auslegung kann daher auf die obigen ErwÃ¤gungen verwiesen werden. Festzuhalten ist infolgedessen, dass ein (anteilsmÃ¤ssiger) Anspruch der KlÃ¤gerin auf das Todeskapital dieser drei Lebensversicherungen ausgewiesen ist.</w:t>
      </w:r>
    </w:p>
    <w:p>
      <w:r>
        <w:t>Â Â Â Â Â Â Â Â  Da sich gemÃ¤ss BegÃ¼nstigungsklausel B.___ und C.___ als direkte Nachkommen und die KlÃ¤gerin als Lebenspartnerin in der gleichen BegÃ¼nstigungskategorie befinden, haben sie einen Anspruch auf je einen Drittel des jeweiligen Todesfallkapitals.</w:t>
      </w:r>
    </w:p>
    <w:p>
      <w:r>
        <w:t>5.3Â Â Â Â  Aus dem Leistungsblatt fÃ¼r die Police xxxx, Swiss Life gemischte Versicherung, gebundene Vorsorge SÃ¤ule 3a (gÃ¼ltig fÃ¼r das Versicherungsjahr vom 1. Juni 2010 bis 31. Mai 2011; Urk. 4/2/3), ist ersichtlich, dass im Todesfall vor dem 9. Juni 2019 ein Kapital aus der Hauptversicherung in der HÃ¶he von Fr. 23Â180.-- sowie ein zusÃ¤tzliches Kapital aus der Zusatzversicherung im Todesfall vor dem 1. Juni 2011 in der HÃ¶he von Fr. 18Â039.-- ausbezahlt wird, was insgesamt den Betrag von Fr. 41Â219.-- ergibt. Bei einem Anspruch auf einen Drittel resultiert fÃ¼r die KlÃ¤gerin Fr. 13Â739.65.</w:t>
      </w:r>
    </w:p>
    <w:p>
      <w:r>
        <w:t>Â Â Â Â Â Â Â Â  Des Weiteren ergibt sich aus dem Leistungsblatt fÃ¼r die Police xxxx, Swiss Life Crescendo (Plan 3), gebundene Vorsorge SÃ¤ule 3a (gÃ¼ltig fÃ¼r das Versicherungsjahr vom 1. Dezember 2009 bis 30. November 2010; Urk. 4/2/4), dass im Todesfall vor dem 1. Dezember 2010 ein Kapital von Fr. 32Â857.-- ausbezahlt wird. Bei einem Anspruch auf einen Drittel steht der KlÃ¤gerin somit Fr. 10Â952.35 zu.</w:t>
      </w:r>
    </w:p>
    <w:p>
      <w:r>
        <w:t>Â Â Â Â Â Â Â Â  Laut dem Leistungsblatt fÃ¼r die fondsgebundene Versicherung, Police xxxx, Swiss Life Temperament, gebundene Vorsorge 3a (gÃ¼ltig fÃ¼r das Versicherungsjahr 3. Oktober 2009 bis 2. Oktober 2010; Urk. 4/2/5), betrÃ¤gt das garantierte Kapital beim Todesfall vor dem 3. Oktober 2023 Fr. 96Â366.--. Falls der Wert der Fondsanteile das garantierte Kapital Ã¼bersteigt, wird der hÃ¶here Wert ausbezahlt, was aber vorliegend nicht der Fall ist (Urk. 23). Damit betrÃ¤gt der Anspruch der KlÃ¤gerin Fr. 32Â122.--.Â Â Â</w:t>
      </w:r>
    </w:p>
    <w:p>
      <w:r>
        <w:t>Â Â Â Â Â Â Â Â  Den Akten ist zu entnehmen, dass die Beklagte von der KlÃ¤gerin mit Schreiben vom 21. Juli 2010 Ã¼ber den Hinschied von Y.___ informiert und die nÃ¶tigen Angaben erhielt, um den Leistungsanspruch der KlÃ¤gerin zu Ã¼berprÃ¼fen (Urk. 2/8). Es rechtfertigt sich Art. 41 des Bundesgesetzes Ã¼ber den Versicherungsvertrag (VVG) analog anzuwenden und eine Deliberationsfrist von vier Wochen einzurÃ¤umen, womit ein Verzugszins von 5 % (Art. 104 Abs. 1 OR) ab 22. August 2010 geschuldet ist.</w:t>
      </w:r>
    </w:p>
    <w:p>
      <w:r>
        <w:t>Â Â Â Â Â Â Â Â  Â</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Demzufolge sind die Beklagte 1 und die Beklagte 2 zu verpflichten, der KlÃ¤gerin eine ProzessentschÃ¤digung in der HÃ¶he von je Fr. 1Â600.-- (inklusive Barauslagen und 8 % Mehrwertsteuer), insgesamt also Fr. 3Â200.--, zu bezahlen.</w:t>
      </w:r>
    </w:p>
    <w:p>
      <w:r>
        <w:t>Das Gericht erkennt:</w:t>
      </w:r>
    </w:p>
    <w:p>
      <w:r>
        <w:t>1.Â Â Â Â Â Â Â Â  In Gutheissung der Klage wird festgestellt, dass die KlÃ¤gerin gegenÃ¼ber der Beklagten 1 Anspruch auf eine Lebenspartnerrente zuzÃ¼glich eines Verzugszinses gemÃ¤ss ErwÃ¤gung 3.4 hat.</w:t>
      </w:r>
    </w:p>
    <w:p>
      <w:r>
        <w:t>2.</w:t>
      </w:r>
    </w:p>
    <w:p>
      <w:r>
        <w:t>2.1Â Â Â Â Â Â  In Gutheissung der Klage wird die Beklagte 2 verpflichtet, der KlÃ¤gerin ein Todesfallkapital von Fr. 13Â739.65 zuzÃ¼glich Zins seit 22. August 2010 aus dem gebundenen Vorsorgevertrag SÃ¤ule 3a Swiss Life gemischte Versicherung (Police Nr. xxxx) auszuzahlen.</w:t>
      </w:r>
    </w:p>
    <w:p>
      <w:r>
        <w:t>2.2Â Â Â Â Â Â  In Gutheissung der Klage wird die Beklagte 2 verpflichtet, der KlÃ¤gerin ein Todesfallkapital von Fr. 10Â952.35 zuzÃ¼glich Zins seit 22. August 2010 aus dem gebundenen Vorsorgevertrag SÃ¤ule 3a Swiss Life Crescendo (Plan 3; Police Nr. xxxx) auszuzahlen.</w:t>
      </w:r>
    </w:p>
    <w:p>
      <w:r>
        <w:t>2.3Â Â Â Â Â Â  In Gutheissung der Klage wird die Beklagte 2 verpflichtet, der KlÃ¤gerin ein Todesfallkapital von Fr. 32Â122.-- zuzÃ¼glich Zins seit 22. August 2010 aus dem fondsgebundenen Vorsorgevertrag SÃ¤ule 3a Swiss Life Temperament (Police xxxx) auszuzahlen.</w:t>
      </w:r>
    </w:p>
    <w:p>
      <w:r>
        <w:t>3.Â Â Â Â Â Â Â Â  Das Verfahren ist kostenlos.</w:t>
      </w:r>
    </w:p>
    <w:p>
      <w:r>
        <w:t>4.Â Â Â Â Â Â Â Â  Die Beklagte 1 und die Beklagte 2 werden verpflichtet, der KlÃ¤gerin je eine ProzessentschÃ¤digung von Fr. 1Â600.-- (inklusive Barauslagen und Mehrwertsteuer) zu bezahlen.</w:t>
      </w:r>
    </w:p>
    <w:p>
      <w:r>
        <w:t>5.Â Â Â Â Â Â Â Â  Zustellung gegen Empfangsschein an:</w:t>
      </w:r>
    </w:p>
    <w:p>
      <w:r>
        <w:t>- Advokat Andrea Tarnutzer-MÃ¼nch unter Beilage eines Doppels von Urk. 23</w:t>
      </w:r>
    </w:p>
    <w:p>
      <w:r>
        <w:t>- BVG-Sammelstiftung Swiss Life</w:t>
      </w:r>
    </w:p>
    <w:p>
      <w:r>
        <w:t>- Swiss Life AG</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