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BV.2010.00097 vom 23. März 2011</w:t>
      </w:r>
    </w:p>
    <w:p>
      <w:r>
        <w:t>ZH Sozialversicherungsgericht, 2011-03-23, DE</w:t>
      </w:r>
    </w:p>
    <w:p>
      <w:r>
        <w:rPr>
          <w:b/>
        </w:rPr>
        <w:t xml:space="preserve">Quelle: </w:t>
      </w:r>
      <w:r>
        <w:t>https://mcp.opencaselaw.ch/entscheid/zh_sozialversicherungsgericht_BV.2010.00097</w:t>
      </w:r>
    </w:p>
    <w:p>
      <w:r>
        <w:t>FR: ZH_SOZIALVERSICHERUNGSGERICHT BV.2010.00097 du 23 mars 2011</w:t>
      </w:r>
    </w:p>
    <w:p>
      <w:r>
        <w:t>IT: ZH_SOZIALVERSICHERUNGSGERICHT BV.2010.00097 del 23 marzo 2011</w:t>
      </w:r>
    </w:p>
    <w:p>
      <w:pPr>
        <w:pStyle w:val="Heading2"/>
      </w:pPr>
      <w:r>
        <w:t>Erwägungen</w:t>
      </w:r>
    </w:p>
    <w:p>
      <w:r>
        <w:rPr>
          <w:b/>
        </w:rPr>
        <w:t>E. 1</w:t>
      </w:r>
    </w:p>
    <w:p>
      <w:r>
        <w:t>1.1Â Â Â Â  X.___, geboren 1960, arbeitete ab 24. November 1997 teilzeitlich als Sachbearbeiterin bei der Generalagentur B.___ der damaligen Z.___ AG (spÃ¤ter: A.___ AG; heute: Y.___ AG), C.___, und zwar mit einem BeschÃ¤ftigungsgrad von zunÃ¤chst 30 % (bis 31. Dezember 1997) und hernach 50 % (ab 1. Januar 1998) beziehungsweise 80 % (ab 1. April 1998; Urk. 2/1). Berufsvorsorgerechtlich war die Arbeitgeberin der (nachmaligen) Pensionskasse der Generali Versicherungen, Adliswil, angeschlossen. Mit Schreiben vom 29. August 2002 (Urk. 2/2) kÃ¼ndigte X.___ das ArbeitsverhÃ¤ltnis per 31. Oktober 2002 (letzter effektiver Arbeitstag: 2. September 2002; Urk. 2/4).</w:t>
      </w:r>
    </w:p>
    <w:p>
      <w:r>
        <w:t>Nach entsprechender Anmeldung zur Arbeitsvermittlung ab November 2002 wurden X.___ von der Arbeitslosenkasse des Kantons B.___ ab Januar 2003 Arbeitslosentaggelder ausgerichtet (Rahmenfrist: von 1. November 2002 bis 31. Oktober 2004; Urk. 2/5-12 und 6), wobei sie in ihrer Eigenschaft als TaggeldbezÃ¼gerin fÃ¼r die Risiken Tod und InvaliditÃ¤t der obligatorischen Berufsvorsorgeversicherung durch die Stiftung Auffangeinrichtung BVG (registriert: "Schweizerische Sozialpartner-Stiftung fÃ¼r die Auffangeinrichtung gemÃ¤ss Art. 60 BVG"), Bern, unterstand.</w:t>
      </w:r>
    </w:p>
    <w:p>
      <w:r>
        <w:t>1.2Â Â Â Â  Am 6. Februar 2004 erlitt X.___ einen Verkehrsunfall, wofÃ¼r ihr von der als obligatorischer Unfallversicherer arbeitsloser Personen zustÃ¤ndigen Schweizerischen Unfallversicherungsanstalt (SUVA) die gesetzlichen Unfallversicherungsleistungen erbracht wurden (Heilbehandlung, Taggeld). Mit VerfÃ¼gung vom 16. Februar 2009 (Urk. 2/13) stellte die SUVA ihre Leistungen per 28. Februar 2009 ein. Die dagegen erhobene Einsprache ist bei der SUVA zur Zeit noch pendent (unter Nr. '___'; Urk. 17/24-25; vgl. Urk. 1 S. 6 Ziff. II.8, Urk. 12 S. 2 Rz. 3 und Urk. 16 S. 3; vgl. auch Urk. 2/15 und 2/19).</w:t>
      </w:r>
    </w:p>
    <w:p>
      <w:r>
        <w:t>Nachdem sich X.___ wegen spastischer Beschwerden (Myelitis transversa) zum Bezug von Invalidenversicherungsleistungen angemeldet hatte, wurde ihr von der zustÃ¤ndigen IV-Stelle B.___ mit VerfÃ¼gung vom 7. Oktober 2009 (Urk. 2/14) eine ganze Invalidenrente nach Massgabe eines InvaliditÃ¤tsgrades von 100 % mit Wirkung ab 1. September 2004 zugesprochen. Auf Intervention der Pensionskasse der Generali Versicherungen rÃ¤umte die IV-Stelle B.___ mit Schreiben vom 16. Dezember 2010 (Urk. 10) ein, dass der Beginn des Leistungsanspruchs an sich auf Februar 2005 festzusetzen gewesen wÃ¤re, hielt jedoch fest, dass die fÃ¼r die Zeit von September 2004 bis Januar 2005 ausgerichteten Rentenleistungen von X.___ nicht zurÃ¼ckgefordert wÃ¼rden.</w:t>
      </w:r>
    </w:p>
    <w:p>
      <w:r>
        <w:t>1.3Â Â Â Â  Mit Schreiben vom 15. Oktober 2009 (Urk. 2/15) liess X.___ bei der Zweigstelle Deutschschweiz der Stiftung Auffangeinrichtung BVG in Rotkreuz/LU um Ausrichtung der gesetzlichen Berufsvorsorgeleistungen nachsuchen. Nachdem sie am 26. Oktober 2009 weitere Unterlagen nachgereicht hatte, liess sie ihr Leistungsbegehren mit Schreiben vom 8. Januar 2010 (Urk. 2/16) erneuern und mit Schreiben vom 6. Mai 2010 (Urk. 2/17) nochmals bekrÃ¤ftigen. Mit Schreiben der Zweigstelle Deutschschweiz der Stiftung Auffangeinrichtung BVG vom 21. Juni 2010 (Urk. 2/18) wurde die Leistungspflicht verneint.</w:t>
      </w:r>
    </w:p>
    <w:p>
      <w:r>
        <w:t>Hierauf liess X.___ am 1. Juli 2010 ein Leistungsgesuch an die Pensionskasse der Generali Versicherungen richten (Urk. 2/19), welche dieses mit Schreiben vom 31. August 2010 (Urk. 2/20) von sich wies, ohne dass im Zuge der nachfolgenden Korrespondenz - in deren Rahmen X.___ auch auf Vorleistung im Sinne von Art. 26 Abs. 4 des Bundesgesetzes Ã¼ber die berufliche Alters-, Hinterlassenen- und Invalidenvorsorge (BVG) antragen liess - eine Einigung erzielt werden konnte (Schreiben vom 18. Oktober 2010 [Urk. 2/21] und 18. November 2010 [Urk. 2/22]).</w:t>
      </w:r>
    </w:p>
    <w:p>
      <w:r>
        <w:t>Ein weiteres Leistungsbegehren von X.___ zuhanden der Zweigstelle Deutschschweiz der Stiftung Auffangeinrichtung BVG vom 18. Oktober 2010 (Urk. 2/23), worin nun ebenfalls um Vorleistung im Sinne von Art. 26 Abs. 4 BVG nachgesucht wurde, blieb unbeantwortet.</w:t>
      </w:r>
    </w:p>
    <w:p>
      <w:r>
        <w:rPr>
          <w:b/>
        </w:rPr>
        <w:t>E. 2</w:t>
      </w:r>
    </w:p>
    <w:p>
      <w:r>
        <w:t>2.1Â Â Â Â Â Â Â Â  WÃ¤hrend die KlÃ¤gerin die Ã¶rtliche ZustÃ¤ndigkeit des hiesigen Gerichts bezÃ¼glich der Beklagten 2 zutreffenderweise aus deren im Kanton ZÃ¼rich (Adliswil) verzeigtem Sitz ableitet (vgl. Handelsregister des Kantons ZÃ¼rich, Firmennummer CH-020.7.000.832-3), beruft sie sich hinsichtlich der Beklagten 1 einerseits auf deren im Kanton ZÃ¼rich (Stadt ZÃ¼rich) domizilierte Direktion und andererseits darauf, dass sie von einer im zÃ¼rcherischen C.___ ansÃ¤ssigen Arbeitgeberin angestellt worden sei (Urk. 1 S. 3 Ziff. I.1).</w:t>
      </w:r>
    </w:p>
    <w:p>
      <w:r>
        <w:t>Der Sitz der Stiftung Auffangeinrichtung BVG ist in Bern (c/o Schweizerischer Gewerbeverband, Schwarztorstrasse 26, 3001 Bern; vgl. Handelsregister des Kantons Bern, Firmennummer CH-035.7.010.394-9). Die DurchfÃ¼hrung der beruflichen Vorsorge und der beruflichen Vorsorge fÃ¼r Arbeitslose wird in regionalen Zweigstellen besorgt: fÃ¼r die franzÃ¶sischsprachige Schweiz in Lausanne/VD, fÃ¼r die italienischsprachige Schweiz in Manno/TI und fÃ¼r die deutschsprachige Schweiz in Rotkreuz/LU. ZusÃ¤tzlich verfÃ¼gt die Stiftung Auffangeinrichtung BVG Ã¼ber eine fÃ¼r die zentrale Verwaltung der FreizÃ¼gigkeitskonten (unzustellbare FreizÃ¼gigkeitsleistungen) zustÃ¤ndige zentrale DurchfÃ¼hrungsstelle (sog. Administration FreizÃ¼gigkeitskonten), welche sich in ZÃ¼rich befindet; in ZÃ¼rich befindet sich ausserdem die fÃ¼r die UnterstÃ¼tzung und Beratung des Stiftungsrates, die Verwaltung der Stiftung und deren Vertretung in grundsÃ¤tzlichen Fragen gegenÃ¼ber BehÃ¶rden und anderen Organisationen, die Koordination der TÃ¤tigkeit aller DurchfÃ¼hrungsstellen sowie die DurchfÃ¼hrung der Wiederanschlusskontrolle (im Auftrag der AHV-Ausgleichskassen) zustÃ¤ndige GeschÃ¤ftsstelle (Direktion; vgl. unter 'www.aeis.ch' ). Der klÃ¤gerische Bezug von Arbeitslosenversicherungsleistungen erfolgte im Kanton B.___ (Urk. 2/5-12 und 6). Zwar verzeigt die vormalige Arbeitgeberin der KlÃ¤gerin ihren Sitz im Kanton ZÃ¼rich (C.___; Handelsregister des Kantons ZÃ¼rich, Firmennummer CH-'___'), doch befand sich der Ort des Betriebes, fÃ¼r den die KlÃ¤gerin tÃ¤tig war, ebenfalls im Kanton B.___ (Generalagentur B.___; Arbeitsvertrag vom 1./3. Dezember 1997 [Urk. 2/1]).</w:t>
      </w:r>
    </w:p>
    <w:p>
      <w:r>
        <w:t>Nach dem Gesagten fehlt es in Bezug auf die Beklagte 1 an der Prozessvoraussetzung der Ã¶rtlichen ZustÃ¤ndigkeit des hiesigen Gerichts (vgl. Urteil des EVG vom 24. Mai 2006 [B 126/05]), und es kann auf die Klage infolgedessen nicht eingetreten werden.</w:t>
      </w:r>
    </w:p>
    <w:p>
      <w:r>
        <w:t>2.2Â Â Â Â  WÃ¼rde man die Ã¶rtliche ZustÃ¤ndigkeit bejahen, erwiese sich das gegen die Beklagte 1 gerichtete klÃ¤gerische Vorleistungsbegehren insoweit als gegenstandslos (Â§ 28 lit. b GSVGer in Verbindung mit Art. 242 ZPO), als diese seit 18. Oktober 2010 der HÃ¶he nach unbeanstandet gebliebene Rentenvorleistungen erbringt (Urk. 12 S. 2 Rz. 4, Urk. 13/101-102, Urk. 15 S. 5). Im Ãbrigen, das heisst betreffend den Zeitraum von 1. September 2004 bis 17. Oktober 2010 (inkl. Verzugszins; vgl. Urk. 16 S. 1 Antr.-Ziff. 2), stellte die nachgesuchte Anordnung der Vorleistung keinen Entscheid Ã¼ber eine vorsorgliche Massnahme (Â§ 17 Abs. 2 GSVGer), sondern vielmehr einen selbstÃ¤ndig anfechtbaren Endentscheid dar (BGE 136 V 131), welcher vorliegend allerdings negativ ausfallen mÃ¼sste, da der erst seit 1. Januar 2005 in Kraft stehende Art. 26 Abs. 4 BVG (gemÃ¤ss 1. BVG-Revision) zufolge damals bereits eingetretenen Versicherungsfalles (InvaliditÃ¤t) keine Anwendung findet (Urteile des hiesigen Gerichts vom 30. September 2009 [BV.2008.00013] Erw. 5.2, 27. April 2009 [BV.2007.00118] und 23. MÃ¤rz 2009 [BV.2007.00002] Erw. 3.5; Urteil des Bundesgerichts [BGer] vom 24. Juli 2009 [9C_868/2008] Erw. 2.6). Angesichts der fehlenden Eintretensvoraussetzung der Ã¶rtlichen ZustÃ¤ndigkeit bleibt die Frage der Vorleistungspflicht der Beklagten 1 der RegelungszustÃ¤ndigkeit des hiesigen Gerichts aber gÃ¤nzlich entzogen.</w:t>
      </w:r>
    </w:p>
    <w:p>
      <w:r>
        <w:t>2.3Â Â Â Â  Einem allgemeinen Rechtsgrundsatz entsprechend (vgl. Urteil des EVG vom 24. September 2002 [U 356/01] Erw. 2.1), sind unzustÃ¤ndigenorts eingereichte Eingaben an die zustÃ¤ndige BehÃ¶rde zu Ã¼berweisen. Wird eine Eingabe, auf die nicht eingetreten wurde, innert eines Monates seit dem Nichteintretensentscheid beim zustÃ¤ndigen Gericht neu eingereicht, so gilt als Zeitpunkt der RechtshÃ¤ngigkeit das Datum der ersten Einreichung (Â§ 28 lit. a GSVGer in Verbindung mit Art. 63 Abs. 1 ZPO).</w:t>
      </w:r>
    </w:p>
    <w:p>
      <w:r>
        <w:t>Die KlÃ¤gerin hat es in der Hand, ihre gegen die Beklagte 1 gerichtete Klage unter Wahrung der RechtshÃ¤ngigkeit beim zustÃ¤ndigen Verwaltungsgericht des Kantons Bern (Sozialversicherungsrechtliche Abteilung, Speichergasse 12, 3011 Bern) weiterzuverfolgen, so dass zu einer Ãberweisung kein Anlass besteht.</w:t>
      </w:r>
    </w:p>
    <w:p>
      <w:r>
        <w:rPr>
          <w:b/>
        </w:rPr>
        <w:t>E. 3</w:t>
      </w:r>
    </w:p>
    <w:p>
      <w:r>
        <w:t>3.1Â Â Â Â  Zur Vereinfachung des Prozesses kann das Gericht Klagen trennen (Â§ 28 lit. a GSVGer in Verbindung mit Art. 125 lit. b ZPO).</w:t>
      </w:r>
    </w:p>
    <w:p>
      <w:r>
        <w:t>Aus GrÃ¼nden der Klarheit rechtfertigt es sich, die gegen die Beklagte 2 gerichtete, in die Ã¶rtliche (wie sachliche) ZustÃ¤ndigkeit des hiesigen Gerichts fallende Klage vorab von dem durch Nichteintreten wegen Ã¶rtlicher UnzustÃ¤ndigkeit zu erledigenden Klageverfahren gegen die Beklagte 1 abzutrennen und unter Proz.-Nr. BV.2011.00024 weiterzufÃ¼hren.</w:t>
      </w:r>
    </w:p>
    <w:p>
      <w:r>
        <w:t>3.2Â Â Â Â  Das Gericht kann von Amtes wegen oder auf Antrag Dritte zum Verfahren beiladen, wenn diese ein schutzwÃ¼rdiges Interesse am Ausgang des Verfahrens haben oder wenn eine Partei ein schutzwÃ¼rdiges Interesse an der Beiladung der Dritten geltend macht (Â§ 14 Abs. 1 GSVGer). Die Beigeladenen haben im Verfahren Parteistellung (Â§ 14 Abs. 2 GSVGer). Die prozessleitenden Anordnungen sowie der Entscheid in der Sache selber sind auch fÃ¼r die Beigeladenen verbindlich (Â§ 14 Abs. 3 GSVGer).</w:t>
      </w:r>
    </w:p>
    <w:p>
      <w:r>
        <w:t>Zwar fehlt es an der zur Beurteilung der Klage gegen die Beklagte 1 nÃ¶tigen Prozessvoraussetzung der Ã¶rtlichen ZustÃ¤ndigkeit des hiesigen Gerichts (s. oben Erw. 2.1). Indessen hat die Beklagte 1 ein schutzwÃ¼rdiges Interesse am Prozessausgang und wird folglich fortan als Beigeladene an dem unter Proz.-Nr. BV.2011.00024 neu anzulegenden Verfahren zu beteiligen sein.</w:t>
      </w:r>
    </w:p>
    <w:p>
      <w:r>
        <w:t>3.3Â Â Â Â  Das Gericht kann das Verfahren sistieren, wenn die ZweckmÃ¤ssigkeit dies verlangt. Das Verfahren kann namentlich sistiert werden, wenn der Entscheid vom Ausgang eines anderen Verfahrens abhÃ¤ngig ist (Â§ 28 lit. a GSVGer in Verbindung mit Art. 126 Abs. 1 ZPO).</w:t>
      </w:r>
    </w:p>
    <w:p>
      <w:r>
        <w:t>Soweit die fortan als Beigeladene zu behandelnde Beklagte 1 die Sistierung des Prozesses bis zum rechtskrÃ¤ftigen Abschluss des unfallversicherungsrechtlichen Verfahrens beantragt (Urk. 12 S. 1 und S. 2 Rz. 3-4), wird darÃ¼ber in dem unter Proz.-Nr. BV.2011.00024 neu anzulegenden Verfahren zu entscheiden sein. Das Gleiche gilt im Ãbrigen auch fÃ¼r den klÃ¤gerischerseits gestellten Antrag auf DurchfÃ¼hrung eines zweiten Schriftenwechsels (Urk. 1 S. 2 Antr.-Ziff. 3).</w:t>
      </w:r>
    </w:p>
    <w:p>
      <w:r>
        <w:t>4.Â Â Â Â Â Â  Das Verfahren Proz.-Nr. BV.2010.00097 ist kostenlos und entschÃ¤digungsfrei (Art. 73 Abs. 2 BVG in Verbindung mit Â§ 33 und 34 GSVGer; vgl. BGE 128 V 133 Erw. 5b, 126 V 150 Erw. 4a, 118 V 169 Erw. 7 und 117 V 349 Erw. 8, mit Hinweisen; vgl. auch BGE 122 V 125 Erw. 5b und 320 Erw. 1a und b sowie 112 V 356 Erw. 6).</w:t>
      </w:r>
    </w:p>
    <w:p>
      <w:r>
        <w:t>Das Gericht beschliesst:</w:t>
      </w:r>
    </w:p>
    <w:p>
      <w:r>
        <w:t>1.Â Â Â Â Â Â Â Â  Die gegen die Beklagte 2 gerichtete Klage vom 1. Dezember 2010 wird vom vorliegenden Verfahren Proz.-Nr. BV.2010.00097 abgetrennt und unter Proz.-Nr. BV.2011.00024 selbstÃ¤ndig weitergefÃ¼hrt.</w:t>
      </w:r>
    </w:p>
    <w:p>
      <w:r>
        <w:t>2.Â Â Â Â Â Â Â Â  Auf die Klage gegen die Beklagte 1 wird mangels Ã¶rtlicher ZustÃ¤ndigkeit nicht eingetreten.</w:t>
      </w:r>
    </w:p>
    <w:p>
      <w:r>
        <w:t>3.Â Â Â Â Â Â Â Â  Das Verfahren Proz.-Nr. BV.2010.00097 ist kostenlos.</w:t>
      </w:r>
    </w:p>
    <w:p>
      <w:r>
        <w:t>4.Â Â Â Â Â Â Â Â  Der Beklagten 1 wird fÃ¼r das Verfahren Proz.-Nr. BV.2010.00097 keine ProzessentschÃ¤digung zugesprochen.</w:t>
      </w:r>
    </w:p>
    <w:p>
      <w:r>
        <w:t>5.Â Â Â Â Â Â Â Â Â Â  Zustellung gegen Empfangsschein an:</w:t>
      </w:r>
    </w:p>
    <w:p>
      <w:r>
        <w:t>- Rechtsanwalt Viktor Estermann</w:t>
      </w:r>
    </w:p>
    <w:p>
      <w:r>
        <w:t>- Stiftung Auffangeinrichtung BVG, unter Beilage eines Doppels von Urk. 16</w:t>
      </w:r>
    </w:p>
    <w:p>
      <w:r>
        <w:t>- Pensionskasse der Generali Versicherungen, unter Beilage eines Doppels von Urk. 16</w:t>
      </w:r>
    </w:p>
    <w:p>
      <w:r>
        <w:t>- Bundesamt fÃ¼r Sozialversicherungen (BSV)</w:t>
      </w:r>
    </w:p>
    <w:p>
      <w:r>
        <w:t>6.Â Â Â Â Â Â Â Â  Gegen Ziff. 2 dieses Entscheids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