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BV.2010.00095 vom 27. Mai 2011</w:t>
      </w:r>
    </w:p>
    <w:p>
      <w:r>
        <w:t>ZH Sozialversicherungsgericht, 2011-05-27, DE</w:t>
      </w:r>
    </w:p>
    <w:p>
      <w:r>
        <w:rPr>
          <w:b/>
        </w:rPr>
        <w:t xml:space="preserve">Quelle: </w:t>
      </w:r>
      <w:r>
        <w:t>https://mcp.opencaselaw.ch/entscheid/zh_sozialversicherungsgericht_BV.2010.00095</w:t>
      </w:r>
    </w:p>
    <w:p>
      <w:r>
        <w:t>FR: ZH_SOZIALVERSICHERUNGSGERICHT BV.2010.00095 du 27 mai 2011</w:t>
      </w:r>
    </w:p>
    <w:p>
      <w:r>
        <w:t>IT: ZH_SOZIALVERSICHERUNGSGERICHT BV.2010.00095 del 27 maggio 2011</w:t>
      </w:r>
    </w:p>
    <w:p>
      <w:pPr>
        <w:pStyle w:val="Heading2"/>
      </w:pPr>
      <w:r>
        <w:t>Erwägungen</w:t>
      </w:r>
    </w:p>
    <w:p>
      <w:r>
        <w:rPr>
          <w:b/>
        </w:rPr>
        <w:t>E. 1</w:t>
      </w:r>
    </w:p>
    <w:p>
      <w:r>
        <w:t>1.1Â Â Â Â  Die vorliegende Streitigkeit unterliegt der Gerichtsbarkeit der in Art. 73 des Bundesgesetzes Ã¼ber die berufliche Alters-, Hinterlassenen- und Invalidenvorsorge (BVG) erwÃ¤hnten richterlichen BehÃ¶rden, womit das hiesige Gericht zustÃ¤ndig ist (Â§ 2 Abs. 2 lit. a des Gesetzes Ã¼ber das Sozialversicherungsgericht [GSVGer]).</w:t>
      </w:r>
    </w:p>
    <w:p>
      <w:r>
        <w:rPr>
          <w:b/>
        </w:rPr>
        <w:t>E. 1.2</w:t>
      </w:r>
    </w:p>
    <w:p>
      <w:r>
        <w:t>1.2.1Â Â  Mit der Feststellungsklage verlangt die klagende Partei die gerichtliche Feststellung, dass ein Recht oder ein RechtsverhÃ¤ltnis besteht oder nicht besteht (Art. 88 der Zivilprozessordnung [ZPO], worauf in Â§ 28 lit. a GSVGer verwiesen wird). Wie jede Klage setzt auch die Feststellungsklage ein aktuelles Rechtsschutzinteresse des KlÃ¤gers voraus. Da mit der Feststellungsklage aber weder eine Leistung noch eine VerÃ¤nderung der Rechtslage angestrebt wird, sondern nur die Feststellung eines bereits bestehenden Rechtszustandes, gewinnt das Rechtsschutzinteresse bei der Feststellungsklage eine verstÃ¤rkte Bedeutung: Der KlÃ¤ger muss ein spezifisches Interesse an der von ihm beantragten Feststellung nachweisen. Das Feststellungsinteresse ist als Prozessvoraussetzung von Amtes wegen zu prÃ¼fen. Es ist in der Regel gegeben, wenn bezÃ¼glich des Rechts beziehungsweise des RechtsverhÃ¤ltnisses, das Gegenstand der Feststellungsklage ist, eine Unsicherheit besteht, wenn der Fortbestand dieser Unsicherheit fÃ¼r den KlÃ¤ger unzumutbar ist, weil er dadurch in der AusÃ¼bung seines Rechts oder in seiner wirtschaftlichen Entscheidungsfreiheit eingeschrÃ¤nkt wird und wenn diese Unsicherheit nicht durch eine Leistungs- oder Gestaltungsklage beseitigt werden kann. Die Feststellungsklage ist mit anderen Worten gegenÃ¼ber der Leistungs- und Gestaltungsklage subsidiÃ¤r (Urs Schenker, in: Baker &amp; McKenzie [Hrsg.], Schweizerische Zivilprozessordnung, Bern 2010, N 4 ff. zu Art. 88 ZPO mit Hinweisen; vgl. auch Lukas Bopp/Balthasar Bessenich, in: Thomas Sutter-Somm/Franz HasenbÃ¶hler/Christoph Leuenberger [Hrsg.], Kommentar zur Schweizerischen Zivilprozessordnung, ZÃ¼rich/Basel/Genf 2010, N 7 f. zu Art. 88 ZPO und Paul Oberhammer, in: Karl SpÃ¼hler/Luca Tenchio/Dominik Infanger [Hrsg.], Schweizerische Zivilprozessordnung, Basel 2010, N 9 ff. zu Art. 88 ZPO).</w:t>
      </w:r>
    </w:p>
    <w:p>
      <w:r>
        <w:t>Â Â Â Â Â Â Â Â  Leistungsklagen im Sinne von Art. 84 ZPO kÃ¶nnen sich grundsÃ¤tzlich nur auf bereits fÃ¤llige AnsprÃ¼che beziehen. Die FÃ¤lligkeit muss nicht bereits zum Zeitpunkt der Klageerhebung vorliegen, als Voraussetzung der Gutheissung muss sie vielmehr erst zum entscheidungsmassgeblichen Zeitpunkt gegeben sein (Oberhammer, a.a.O., N 11 f. zu Art. 84 ZPO). FÃ¼r kÃ¼nftig fÃ¤llige Leistungen, wie etwa UnterhaltsbeitrÃ¤ge und Renten, ist allerdings davon abzusehen. Hat nÃ¤mlich der KlÃ¤ger ein besonderes Rechtsschutzinteresse, weil der Beklagte das Bestehen der Leistungspflicht schon vor FÃ¤lligkeit ausreichend deutlich bestreitet, ist die Klage bereits bezifferbar und steht der FÃ¤lligkeitszeitpunkt fest, so spricht viel dafÃ¼r eine Leistungsklage bereits vor FÃ¤lligkeit zuzulassen (Oberhammer, a.a.O., N 14 zu Art. 84 ZPO mit Hinweisen; weitergehend wohl Bopp/Bessenich, a.a.O., N 12 ff. zu Art. 84 ZPO). Ist dies nicht der Fall, kann der GlÃ¤ubiger bei hinreichend deutlicher Bestreitung seines Anspruchs durch den Schuldner vor FÃ¤lligkeit aber jedenfalls Feststellungsklage erheben (Oberhammer, a.a.O., N 14 zu Art. 84 ZPO).</w:t>
      </w:r>
    </w:p>
    <w:p>
      <w:r>
        <w:t>1.2.2Â Â  Wie bereits ausgefÃ¼hrt, erachtete die Beklagte (obwohl sie keinen entsprechenden Nichteintretensantrag formulierte) die vom KlÃ¤ger 2 erhobene Feststellungsklage (Ziffer 3 des Rechtsbegehrens) als unzulÃ¤ssig, da ihres Erachtens eine Leistungsklage mÃ¶glich wÃ¤re (Urk. 5 S. 5 f.).</w:t>
      </w:r>
    </w:p>
    <w:p>
      <w:r>
        <w:t>Â Â Â Â Â Â Â Â  Insoweit kann ihr jedoch nicht gefolgt werden, denn nach dem in Erw. 1.2.1 AusgefÃ¼hrten hat der KlÃ¤ger 2 hinsichtlich der bei Klageeinreichung noch nicht fÃ¤lligen (beziehungsweise bis zum Urteilszeitpunkt nicht fÃ¤llig gewordenen) Rentenbetreffnisse keine Befugnis zur Leistungsklage. Die genannten Rentenbetreffnisse stehen dem KlÃ¤ger 2 nÃ¤mlich nur dann zu, wenn seine Ausbildung andauert. Ob diese Ausbildung am 10. Juni 2011 beendet ist oder ob der KlÃ¤ger 2 weiterfÃ¼hrende Studien in Angriff nimmt oder dergleichen, steht derzeit noch nicht fest. Insoweit ist unklar, ob die entsprechenden Teil-Forderungen beziehungsweise wie viele davon entstehen werden. Demzufolge hat der KlÃ¤ger 2 insoweit zu Recht ein Feststellungs- und kein Leistungsbegehren stellen lassen, weshalb auf die Feststellungsklage grundsÃ¤tzlich einzutreten ist.</w:t>
      </w:r>
    </w:p>
    <w:p>
      <w:r>
        <w:t>Â Â Â Â Â Â Â Â  Soweit aber der KlÃ¤ger 2 auch die im Rahmen des BVG-Obligatoriums geschuldeten Leistungen in sein Feststellungsbegehren integrierte, ist ein Rechtsschutzinteresse hingegen zu verneinen, denn die Beklagte anerkannte diese AnsprÃ¼che sowohl vorprozessual als auch im vorliegenden Prozess (vgl. Urk. 5 S. 5 und Urk. 6/5). Insoweit ist auf die Klage nicht einzutreten.</w:t>
      </w:r>
    </w:p>
    <w:p>
      <w:r>
        <w:rPr>
          <w:b/>
        </w:rPr>
        <w:t>E. 2</w:t>
      </w:r>
    </w:p>
    <w:p>
      <w:r>
        <w:t>2.1Â Â Â Â  Im Bereich der weitergehenden Vorsorge wird das RechtsverhÃ¤ltnis zwischen der Vorsorgeeinrichtung und dem Vorsorgenehmer durch einen privatrechtlichen Vorsorgevertrag begrÃ¼ndet, der rechtsdogmatisch den InnominatvertrÃ¤gen (eigener Art) zuzuordnen ist (BGE 130 V 109 E. 3.3, 129 III 307 E. 2.2). Als solcher untersteht er in erster Linie den allgemeinen Bestimmungen des Obligationenrechts (OR). Das Reglement stellt den vorformulierten Inhalt des Vorsorgevertrages beziehungsweise dessen Allgemeine Versicherungsbedingungen (AVB) dar, denen sich der Versicherte ausdrÃ¼cklich oder durch konkludentes Verhalten unterzieht (BGE 132 V 150 E. 5, 129 V 147 E. 3.1, 127 V 306 E. 3a). Dies schliesst nicht aus, dass im Einzelfall auch vom Reglement abweichende Abreden getroffen werden kÃ¶nnen. Allerdings bedarf es hiefÃ¼r einer entsprechenden Vereinbarung zwischen der Vorsorgeeinrichtung und dem versicherten Arbeitnehmer (BGE 131 V 28 E. 2.1, 122 V 145 E. 4b).</w:t>
      </w:r>
    </w:p>
    <w:p>
      <w:r>
        <w:t>2.2Â Â Â Â  Anders als im Bereich der obligatorischen Vorsorge sind die Vorsorgeeinrichtungen im Bereich der weitergehenden Vorsorge in der Vertragsgestaltung grundsÃ¤tzlich frei - im Rahmen von Art. 49 Abs. 2 BVG und der verfassungsmÃ¤ssigen Schranken (wie Rechtsgleichheit, WillkÃ¼rverbot und VerhÃ¤ltnismÃ¤ssigkeit) - und kÃ¶nnen insbesondere bei der Aufnahme in die Versicherung einen gesundheitlichen Vorbehalt anbringen (BGE 119 V 283 f. E. 2a, mit Hinweisen; SVR 1997 BVG Nr. 81 S. 250 E. 3; Urteile des EidgenÃ¶ssischen Versicherungsgerichts [EVG] vom 18. Juni 2003 [B 66/02; s. SVR 2004 BVG Nr. 13 S. 40 f. und Mitteilungen des Bundesamtes fÃ¼r Sozialversicherungen {BSV} Ã¼ber die berufliche Vorsorge Nr. 74 vom 30. April 2004 Rz 432 S. 5], vom 24. Juni 2002 [B 38/00] und vom 19. Dezember 2001 [B 46/00]).</w:t>
      </w:r>
    </w:p>
    <w:p>
      <w:r>
        <w:t>Beim Vorbehalt handelt es sich um eine individuelle, konkrete und zeitlich begrenzte EinschrÃ¤nkung des Versicherungsschutzes in EinzelfÃ¤llen (BGE 127 III 238 E. 2c; Urteil des EVG vom 18. Juni 2003 [B 66/02]). Der gesundheitliche Vorbehalt muss somit explizit ausformuliert und datumsmÃ¤ssig festgesetzt sein sowie der versicherten Person mit der Aufnahme in die Vorsorgeeinrichtung mitgeteilt werden. Damit wird auch sichergestellt, dass nach einem allfÃ¤lligen Wechsel in eine neue Vorsorgeeinrichtung diese weiss, fÃ¼r welche Leiden sie infolge eines bereits abgelaufenen Vorbehalts keinen, fÃ¼r welche Leiden sie fÃ¼r die noch nicht verstrichene Zeit und fÃ¼r welche Leiden sie einen neuen, sich zeitlich nach ihrem Reglement richtenden Vorbehalt anbringen darf (Urteil des EVG vom 24. November 2003 [B 110/01 und B 111/01; s. PlÃ¤doyer 1/04 S. 74 f.]; vgl. dazu auch AJP 7/2004 S. 880-883).</w:t>
      </w:r>
    </w:p>
    <w:p>
      <w:r>
        <w:t>Mit Ablauf der Vorbehaltsdauer entfÃ¤llt die angeordnete EinschrÃ¤nkung des Versicherungsschutzes, mit der Folge, dass die versicherte Person fÃ¼r das dem Vorbehalt unterliegende Leiden anspruchsberechtigt wird. Dies gilt grundsÃ¤tzlich - vorbehÃ¤ltlich abweichender reglementarischer Anordnungen oder individueller Abreden zu den Rechtsfolgen - auch dann, wenn das dem Vorbehalt unterliegende Risiko wÃ¤hrend der Vorbehaltsdauer eintritt. Auch in solchen FÃ¤llen soll die versicherte Person nicht wÃ¤hrend der gesamten Versicherungsdauer vom Leistungsanspruch ausgeschlossen bleiben. Denn aus Art. 331c OR folgt nicht, dass der Leistungsanspruch dauernd entfÃ¤llt, wenn der Versicherungsfall wÃ¤hrend der Vorbehaltsdauer eintritt. Vielmehr wird damit die ZulÃ¤ssigkeit von Leistungsverweigerungen fÃ¼r vorbehaltene Leiden generell auf hÃ¶chstens fÃ¼nf Jahre beschrÃ¤nkt (Urteil des EVG vom 18. Juni 2003 [B 66/02]).</w:t>
      </w:r>
    </w:p>
    <w:p>
      <w:r>
        <w:t>2.3Â Â Â Â  Nach stÃ¤ndiger Rechtsprechung erfolgt die Auslegung der VorsorgevertrÃ¤ge nach dem Vertrauensprinzip. Es ist darauf abzustellen, wie die zur Streitigkeit Anlass gebende WillenserklÃ¤rung vom EmpfÃ¤nger in guten Treuen verstanden werden durfte und musste. Dabei ist nicht auf den inneren Willen des ErklÃ¤renden abzustellen, sondern auf den objektiven Sinn seines ErklÃ¤rungsverhaltens. Der ErklÃ¤rende hat gegen sich gelten zu lassen, was ein vernÃ¼nftiger und korrekter Mensch unter der ErklÃ¤rung verstehen durfte. Weiter sind die besonderen Auslegungsregeln bei Allgemeinen GeschÃ¤fts- oder Versicherungsbedingungen zu beachten, insbesondere die Unklarheits- und die UngewÃ¶hnlichkeitsregel (BGE 132 V 150 E. 5, 130 V 81 E. 3.2.2, 122 V 146 E. 4c).</w:t>
      </w:r>
    </w:p>
    <w:p>
      <w:r>
        <w:t>2.4Â Â Â Â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Der Richter und die Richterin haben vielmehr jener Sachverhaltsdarstellung zu folgen, die sie von allen mÃ¶glichen GeschehensablÃ¤ufen als die wahrscheinlichste wÃ¼rdigen (BGE 126 V 360 E. 5b und 125 V 195 E. 2, je mit Hinweisen; vgl. BGE 130 III 324 f. E. 3.2 und 3.3).</w:t>
      </w:r>
    </w:p>
    <w:p>
      <w:r>
        <w:t>Â Â Â Â Â Â Â Â  Der Untersuchungsgrundsatz schliesst die Beweislast im Sinne der BeweisfÃ¼hrungslast begriffsnotwendig aus, da es Sache des Sozialversicherungsgerichts (oder der verfÃ¼genden Verwaltungsstelle) ist, fÃ¼r die Zusammentragung des Beweismaterials besorgt zu sein (BGE 115 V 113 E. 3d/bb; Maurer, Sozialversicherungsrecht, Bd. I, 2. A., Bern 1983, S. 438 Ziffer 7a). Im Sozialversicherungsprozess tragen mithin die Parteien in der Regel eine Beweislast nur insofern, als im Falle der Beweislosigkeit der Entscheid zu Ungunsten jener Partei ausfÃ¤llt, die aus dem unbewiesen gebliebenen Sachverhalt Rechte ableiten wollte (BGE 115 V 142 E. 8a).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264 E. 3b).</w:t>
      </w:r>
    </w:p>
    <w:p>
      <w:r>
        <w:t>Â Â Â Â Â Â Â Â  Nach dem Grundsatz der freien BeweiswÃ¼rdigung sind die Beweise frei, das heisst ohne Bindung an fÃ¶rmliche Beweisregeln, sowie umfassend und pflichtgemÃ¤ss zu wÃ¼rdigen. FÃ¼r das vorliegende 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Unterlagen den Prozess nicht erledigen, ohne das gesamte Beweismaterial zu wÃ¼rdigen und die GrÃ¼nde anzugeben, warum es auf die eine und nicht auf die andere These abstellt.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 3a und 122 V 160 E. 1c; AHI 2001 S. 113 E. 3).</w:t>
      </w:r>
    </w:p>
    <w:p>
      <w:r>
        <w:rPr>
          <w:b/>
        </w:rPr>
        <w:t>E. 3</w:t>
      </w:r>
    </w:p>
    <w:p>
      <w:r>
        <w:t>3.1Â Â Â Â  Die Klagenden liessen zur BegrÃ¼ndung ihrer Klage im Wesentlichen ausfÃ¼hren, dass die Beklagte sich zu Unrecht weigere, ihnen - zusÃ¤tzlich zu den unbestrittenen Hinterlassenenleistungen im Rahmen des BVG-Obligatoriums - die Ã¼berobligatorischen Leistungen auszurichten. Die Beklagte verweigere die Bezahlung der Ã¼berobligatorischen Leistungen unter Berufung auf den im Versicherungsvertrag gemachten Vorbehalt fÃ¼r Herzerkrankungen. Es sei allerdings nicht erstellt, dass A.___ an einer Herzerkrankung gestorben sei. Der Autopsiebericht gebe keinen Aufschluss Ã¼ber die Todesursache. Er bestÃ¤tige lediglich das Vorliegen einer Kardiomyopathie; aus dem Bericht gehe aber nicht hervor, dass die Kardiomyopathie die Ursache des Todes von A.___ gewesen sei. Vielmehr seien auch alternative Todesursachen mÃ¶glich, etwa ein Hirnschlag. In der Familie des Verstorbenen seien denn auch zahlreiche Verwandte mÃ¼tterlicher- und vÃ¤terlicherseits an einem Hirnschlag gestorben. Um Aufschluss Ã¼ber die Todesursache zu erhalten, mÃ¼sse in den Autopsierapport Einsicht genommen werden. Die Autopsieberichte genÃ¼gten dafÃ¼r nicht. Zudem seien auch die Histologie-PrÃ¤parate und die entsprechenden Berichte zu edieren. Im Weiteren trage die Beklagte in analoger Anwendung von Art. 8 des Zivilgesetzbuches (ZGB) die Beweislast dafÃ¼r, dass der Tod auf die vorbehaltene Herzerkrankung zurÃ¼ckzufÃ¼hren sei. Diesen Nachweis habe sie nicht erbracht, weshalb sie ihre Leistungspflicht im Ã¼berobligatorischen Bereich zu Unrecht verneint habe (Urk. 1).</w:t>
      </w:r>
    </w:p>
    <w:p>
      <w:r>
        <w:t>3.2Â Â Â Â  Die Beklagte trug demgegenÃ¼ber im Wesentlichen vor, dass beim verstorbenen Versicherten ein Gesundheitsvorbehalt fÃ¼r Herzerkrankungen angebracht worden sei. Er habe an einer hypertrophisch obstruktiven Kardiomyopathie (HOCM) gelitten. Am 28. September 2007 sei der Versicherte unerwartet aufgrund eines plÃ¶tzlichen Herz- und Atemstillstandes verstorben. Als er an diesem Tag vom Jogging nach Hause gekommen sei, habe er gesagt, dass er sich nicht wohl fÃ¼hle, sich auf das Sofa gesetzt und dann Blut erbrochen. Schliesslich habe er das Bewusstsein verloren und sei - trotz entsprechender ReanimationsbemÃ¼hungen - verstorben. Die am 1. Oktober 2007 durchgefÃ¼hrte Autopsie habe Befunde ergeben, die exakt denjenigen eines HOCM-Patienten entsprÃ¤chen. Der Autopsiebericht halte weiter fest, dass keine Befunde, die fÃ¼r eine andere potentielle Todesursache sprechen wÃ¼rden, gefunden worden seien, namentlich keine SchÃ¤digung des zentralen Nervensystems wie etwa eine HirnlÃ¤sion. Demzufolge mÃ¼sse mit dem Beweisgrad der Ã¼berwiegenden Wahrscheinlichkeit davon ausgegangen werden, dass die HOCM ursÃ¤chlich fÃ¼r den Tod des Versicherten gewesen sei (Urk. 5).</w:t>
      </w:r>
    </w:p>
    <w:p>
      <w:r>
        <w:rPr>
          <w:b/>
        </w:rPr>
        <w:t>E. 4</w:t>
      </w:r>
    </w:p>
    <w:p>
      <w:r>
        <w:t>4.1Â Â Â Â  Strittig und zu prÃ¼fen, ist ob die Beklagte die Ausrichtung von Ã¼berobligatorischen Leistungen an die Hinterbliebenen des Versicherten, die KlÃ¤gerin 1 und den KlÃ¤ger 2, unter Berufung auf den stipulierten Versicherungsvorbehalt zu Recht verweigert hat beziehungsweise ob die Klagenden Anspruch auf Ã¼berobligatorische Leistungen haben.</w:t>
      </w:r>
    </w:p>
    <w:p>
      <w:r>
        <w:rPr>
          <w:b/>
        </w:rPr>
        <w:t>E. 4.2</w:t>
      </w:r>
    </w:p>
    <w:p>
      <w:r>
        <w:t>4.2.1Â Â  Chefarzt Prof. Dr. med. B.___ von den C.___ hatte in seinem Bericht vom 28. Mai 2003 (Urk. 6/3) folgende Diagnosen erhoben:</w:t>
      </w:r>
    </w:p>
    <w:p>
      <w:r>
        <w:t>-Â Â  Hypertrophische Kardiomyopathie mit ausgeprÃ¤gter mittventrikulÃ¤rer Septumverdickung und nur geringer intraventrikulÃ¤rer Obstruktion im Sinne eines Druckgradienten nach Belastung.</w:t>
      </w:r>
    </w:p>
    <w:p>
      <w:r>
        <w:t>-Â Â  Kein zusÃ¤tzliches, prognostisch wesentliches Risikoprofil.</w:t>
      </w:r>
    </w:p>
    <w:p>
      <w:r>
        <w:t>Â Â Â Â Â Â Â Â  Der Versicherte habe angegeben, dass bei ihm schon vor Jahren eine Kardiomyopathie diagnostiziert worden sei. Vor drei Jahren sei er einmal plÃ¶tzlich ohnmÃ¤chtig geworden. Im Ãbrigen habe er keine Beschwerden und sei sportlich recht aktiv. Der Versicherte nehme tÃ¤glich eine Tablette Metoprolol 95 mg ein. BezÃ¼glich Familienanamnese sei erwÃ¤hnenswert, dass es bisher zu keinem plÃ¶tzlichen Herztod gekommen sei. Die Mutter des Versicherten habe ebenfalls eine Kardiomyopathie und klage Ã¼ber HerzrhythmusstÃ¶rungen. Wegen der einmaligen Synkope empfehle sich als Schutz gegen eine hyperadrenerge Stimulation die Fortsetzung der Behandlung mit Metoprolol in bisheriger Weise. Der Versicherte kÃ¶nne sich normal belasten; Hochleistungs- und Wettkampfsport sollte jedoch vermieden werden.</w:t>
      </w:r>
    </w:p>
    <w:p>
      <w:r>
        <w:t>Â Â Â Â Â Â Â Â  Der Internist Dr. med. D.___ hatte in seinem Untersuchungsbericht (EKG und Ergometrie) vom 27. April 2005 (Urk. 6/2) folgendes Ergebnis festgehalten: ÂLinks prÃ¤cordiale RepolstÃ¶rung mit flach negativem T und angedeuteter horizontaler ST-Streckensenkung bei bekannter hypotrophischer [richtig: hypertrophischer] Cardiomyopathie.Â</w:t>
      </w:r>
    </w:p>
    <w:p>
      <w:r>
        <w:t>4.2.2Â Â  Assistenzarzt Dr. med. E.___, AssistenzÃ¤rztin Dr. med. F.___ und Klinikchef Dr. med. G.___ vom H.___ des I.___ hielten in ihrem Bericht (berichtigender Abschlussbericht; Rapport final rectificatif) vom 22. Januar 2008 (Urk. 2/12; vgl. auch Urk. 6/7 [inklusive frÃ¼here Fassungen des Autopsieberichts]) Ã¼ber die am 1. Oktober 2007 durchgefÃ¼hrte Autopsie des Versicherten folgende endgÃ¼ltige anatomisch-pathologische Diagnosen fest [Ãbersetzung durch die Klagenden eingereicht]:</w:t>
      </w:r>
    </w:p>
    <w:p>
      <w:r>
        <w:t>-Â Â  Globale, links Ã¼berwiegende Herzhypertrophie (Herzgewicht 590 g, erwartetes Gewicht ca. 400 g);</w:t>
      </w:r>
    </w:p>
    <w:p>
      <w:r>
        <w:t>-Â Â  Strukturelle Desorganisation im Septumbereich;</w:t>
      </w:r>
    </w:p>
    <w:p>
      <w:r>
        <w:t>-Â Â  Diffuse interstitielle Myokardfibrose sowie fibrÃ¶s-narbiger Herd im anteroseptalen und posteroseptalen Bereich des Myokards;</w:t>
      </w:r>
    </w:p>
    <w:p>
      <w:r>
        <w:t>-Â Â  Globale Herzdilatation;</w:t>
      </w:r>
    </w:p>
    <w:p>
      <w:r>
        <w:t>-Â Â  Akutes LungenÃ¶dem (Gewicht der Lungen 1470 g, erwartetes Gewicht ca. 850 g) ohne PleuraergÃ¼sse.</w:t>
      </w:r>
    </w:p>
    <w:p>
      <w:r>
        <w:t>Â Â Â Â Â Â Â Â  Weiter hielten die Pathologen Folgendes fest: ÂAkute Leberstauung mit leichter chronischer Stauung. Arteria lusoria. MuskulÃ¤re und glandulÃ¤re Hyperplasie der Prostata. Fehlen einer Lungenembolie, Koronararteriensklerose oder HÃ¤morrhagie.Â Im zentralen Nervensystem sei keine signifikante makroskopische oder mikroskopische LÃ¤sion vorhanden. Die Autopsie bestÃ¤tige das Vorliegen einer erheblichen Herzhypertrophie mit einer interstitiellen Fibrose und einer strukturellen Desorganisation im Septumbereich. Das Vorliegen der strukturellen Desorganisation sowie das Fehlen von durch eine arterielle Hypertonie oder Aortenstenose bedingten LÃ¤sionen bestÃ¤tigten die Diagnose einer hypertrophen Kardiomyopathie. Der abschliessende Kommentar lautetete: ÂKein Befund fÃ¼r eine andere potentielle Ursache fÃ¼r einen plÃ¶tzlichen Tod (Koronararteriensklerose, Lungenembolie, HÃ¤morrhagie, HirnlÃ¤sion).Â</w:t>
      </w:r>
    </w:p>
    <w:p>
      <w:r>
        <w:t>Â Â Â Â Â Â Â Â  Chefarzt Prof. Dr. med. J.___ vom K.___ des I.___ erklÃ¤rte in seinem Schreiben vom 5. Mai 2008 (Urk. 2/13), dass die am 28. September 2007 beim Versicherten durchgefÃ¼hrten Reanimationsmassnahmen erfolglos gewesen seien. Seines Erachtens habe die Autopsie die Todesursache nicht klÃ¤ren kÃ¶nnen: ÂIl est donc probablement abusif dÂattribuer formellement cette mort subite Ã  la cardio-myopathie prÃ©existante connue chez ce patient.Â</w:t>
      </w:r>
    </w:p>
    <w:p>
      <w:r>
        <w:t>Â Â Â Â Â Â Â Â  Der beratende Arzt der Beklagten, Dr. med. L.___, Spezialarzt FMH fÃ¼r Innere Medizin und Angiologie, fÃ¼hrte in seiner Aktenbeurteilung vom 3. Juni 2008 (Urk. 6/9) aus, dass beim Versicherten bei Aufnahme in die Versicherung ein Vorbehalt formuliert worden sei. Es habe eine Herzkrankheit (Kardiomyopathie) bestanden. Der Versicherte sei am 28. September 2007 gestorben; die UmstÃ¤nde seien fÃ¼r einen kardialen Tod absolut typisch gewesen. Der Autopsiebericht fÃ¼hre eine Kardiomyopathie an und sonst nichts. Prof. Dr. J.___ habe am 5. Mai 2008 Zweifel an der Todesursache angemeldet; es sei in der Autopsie keine sichere Todesursache genannt worden. Die nochmalige Durchsicht des Autopsieberichtes lasse aber nicht einmal den Hauch einer anderen Ursache vermuten. Aus medizinischer Sicht kÃ¶nne die Todesursache mit hoher Sicherheit dem Herzen zugeordnet werden. Die Vorgeschichte, die UmstÃ¤nde des Todes und die Autopsie passten genau dazu.</w:t>
      </w:r>
    </w:p>
    <w:p>
      <w:r>
        <w:t>Â Â Â Â Â Â Â Â  Dr. med. M.___, Facharzt FMH fÃ¼r Innere Medizin, verneinte am 21. November 2009 die ihm gestellte Frage, ob man aus dem Autopsiebericht den Schluss ziehen kÃ¶nne, dass die Kardiomyopathie die Todesursache gewesen sei. Die Tatsache, dass der Verstorbene an einer Kardiomyopathie gelitten habe, bedeute nicht, dass er auch daran gestorben sei. Es sei ihm mitgeteilt worden, dass in der Familie des Versicherten zahlreiche Verwandte mÃ¼tterlicher- und vÃ¤terlicherseits an einem Hirnschlag gestorben seien. Diese Todesursache kÃ¶nne aufgrund des vorliegenden Autopsieberichts nicht ausgeschlossen werden (Urk. 2/14; vgl. zur Familienanamnese auch Urk. 2/15-17).</w:t>
      </w:r>
    </w:p>
    <w:p>
      <w:r>
        <w:t>Â Â Â Â Â Â Â Â  Dr. med. N.___, Klinikchef des H.___ des I.___ bestÃ¤tigte am 12. Januar 2010, dass neben den drei bekannten Autopsieberichten (dem provisorischen Bericht vom 8. Oktober 2007, dem Abschlussbericht [Ârapport finalÂ] vom 13. November 2007 und dem berichtigten Abschlussbericht [Ârapport final rectificatifÂ] vom 22. Januar 2008) keine weiteren Autopsieberichte vorhanden seien (zum Ganzen Sammelbeilage Urk. 6/7; inklusive Berichte).</w:t>
      </w:r>
    </w:p>
    <w:p>
      <w:r>
        <w:rPr>
          <w:b/>
        </w:rPr>
        <w:t>E. 4.3</w:t>
      </w:r>
    </w:p>
    <w:p>
      <w:r>
        <w:t>4.3.1Â Â  Vorweg ist festzuhalten, dass der Beklagten am 26. Mai 2005 gemachte Vorbehalt (Urk. 2/4) als gÃ¼ltig zu betrachten ist. Zwar benannte die Beklagte den gesundheitlichen Vorbehalt nicht explizit, sondern verwies auf die ihr Âvorliegenden Ã¤rztlichen UnterlagenÂ, dies Ã¤ndert jedoch nichts daran, dass fÃ¼r die Parteien des Versicherungsvertrages beziehungsweise den Versicherten und die Beklagte klar war, dass die diagnostizierte Herzkrankheit des Versicherten gemeint war, wie dies im Beiblatt zum fraglichen Schreiben auch noch ausdrÃ¼cklich klargestellt wurde ("Vorbehalt: Herzerkrankungen"). Hinzu kommt, dass auch die Klagenden die GÃ¼ltigkeit des Vorbehaltes nicht in Abrede stellen liessen und ihn auch inhaltlich (Ausschluss von Leistungen, falls InvaliditÃ¤t oder Tod auf die bekannte Herzkrankheit des Versicherten zurÃ¼ckzufÃ¼hren sind) auf dieselbe Art interpretierten (vgl. etwa Urk. 1 S. 4). Somit kann festgehalten werden, dass der gemachte Vorbehalt von allen beteiligten Personen gleich ausgelegt wurde beziehungsweise wird, weshalb von Ã¼bereinstimmenden WillenserklÃ¤rungen auszugehen ist (vgl. E. 2.3). Es besteht vorliegend kein Anlass, davon abzuweichen.</w:t>
      </w:r>
    </w:p>
    <w:p>
      <w:r>
        <w:t>4.3.2Â Â  Aus dem in ErwÃ¤gung 4.2.2 wiedergegebenen Autopsiebericht (Urk. 2/12) ergibt sich, dass eine erhebliche Herzhypertrophie mit einer interstitiellen Fibrose und einer strukturellen Desorganisation im Septumbereich vorgelegen hat. Die Dres. E.___, F.___ und G.___ erklÃ¤rten weiter, dass im zentralen Nervensystem keine signifikante makroskopische oder mikroskopische LÃ¤sion vorhanden gewesen sei. Das Vorliegen der strukturellen Desorganisation sowie das Fehlen von durch eine arterielle Hypertonie oder Aortenstenose bedingten LÃ¤sionen bestÃ¤tigten die Diagnose einer hypertrophen Kardiomyopathie. Es sei kein Befund vorhanden, der fÃ¼r eine andere potentielle Ursache fÃ¼r den plÃ¶tzlichen Tod (Koronararteriensklerose, Lungenembolie, HÃ¤morrhagie, HirnlÃ¤sion) sprechen wÃ¼rde. Auch Dr. L.___ war klar der Ansicht, dass der Tod des Versicherten auf die Kardiomyopathie zurÃ¼ckzufÃ¼hren sei. Der Autopsiebericht lasse nicht einmal den Hauch einer anderen Ursache vermuten. Die Vorgeschichte, die UmstÃ¤nde des Todes und die Ergebnisse der Autopsie passten genau dazu (Urk. 6/9).</w:t>
      </w:r>
    </w:p>
    <w:p>
      <w:r>
        <w:t>Wie oben in ErwÃ¤gung 2.4 ausgefÃ¼hrt wurde, ist im vorliegenden Verfahren der Entscheid nach dem Beweisgrad Ã¼berwiegende Wahrscheinlichkeit zu fÃ¤llen. Es mag zwar sein, dass bei rein theoretischer Betrachtungsweise nicht mit absoluter Sicherheit gesagt werden kann, dass der Versicherte tatsÃ¤chlich an einem Herzleiden gestorben ist. Prof. Dr. J.___ und Dr. M.___ wiesen auf solche Zweifel hin (vgl. Urk. 2/13-14). Aber auch diese beiden Ãrzte konnten keine andere Todesursache nennen, die plausibler oder wahrscheinlicher als ein Herztod gewesen wÃ¤re. Soweit Dr. M.___ darauf hinwies, dass zahlreiche Familienmitglieder des Versicherten an einem Hirnschlag gestorben seien, steht fest, dass in der Autopsie deklariertermassen eben gerade keine AuffÃ¤lligkeiten im zentralen Nervensystem gefunden worden sind namentlich auch keine Anzeichen einer HirnlÃ¤sion (vgl. Urk. 2/12).</w:t>
      </w:r>
    </w:p>
    <w:p>
      <w:r>
        <w:t>Des Weiteren ist darauf hinzuweisen, dass im vorliegenden Fall keine weiterfÃ¼hrenden Beweismassnahmen in Betracht kommen. Namentlich ist daran zu erinnern, dass Dr. N.___ als verantwortlicher Klinikchef des H.___ des I.___ ausdrÃ¼cklich bestÃ¤tigte, dass keine anderen als die bereits aktenkundigen Autopsieberichte vorhanden seien (vgl. Urk. 6/7). Auch auf den Beizug der (Rest)-Akten des Prozesses Nr. BV.2009.00026 in Sachen Z.___ SA gegen die Beklagte kann vorliegend - entgegen des Antrages der Klagenden - verzichtet werden, enthalten diese Akten (soweit sie nach rechtskrÃ¤ftiger Erledigung jenes Prozesses nicht ohnehin an die Parteien zurÃ¼ckgesandt wurden) doch nichts, was zur Sachverhaltsermittlung von Bedeutung sein kÃ¶nnte.</w:t>
      </w:r>
    </w:p>
    <w:p>
      <w:r>
        <w:t>Zusammenfassend ergibt sich, dass mit Ã¼berwiegender Wahrscheinlichkeit der Versicherte an den Folgen seiner lange bekannten Herzkrankheit (vgl. dazu auch Erw. 4.2.1) gestorben ist. Objektive Anzeichen fÃ¼r das Vorliegen anderer Todesursachen sind nicht auszumachen, obwohl solche (wie in fast jedem Fall) theoretisch mÃ¶glich sein kÃ¶nnten. Aus dem Gesagten folgt, dass davon auszugehen ist, dass der Versicherte an den Folgen einer Herzkrankheit gestorben ist, fÃ¼r welche die Beklagte einen gÃ¼ltigen Versicherungsvorbehalt angebracht hatte, weshalb keine Ã¼berobligatorischen Hinterlassenenleistungen der beruflichen Vorsorge geschuldet sind.</w:t>
      </w:r>
    </w:p>
    <w:p>
      <w:r>
        <w:t>4.3.3Â Â  Somit sind die Klagen, soweit sie den Ã¼berobligatorischen Bereich betreffen, abzuweisen. Die Klagenden haben aber - das ist zu Recht unbestritten - Anspruch auf die obligatorischen Leistungen. Insoweit sind die Klagen, soweit darauf einzutreten ist (vgl. Erw. 1.2.2), gutzuheissen.</w:t>
      </w:r>
    </w:p>
    <w:p>
      <w:r>
        <w:t>4.4Â Â Â Â  In Bezug auf die dem KlÃ¤ger 2 zustehende Waisenrente ist betreffend Rentenbeginn auf Art. 22 Abs. 1 BVG hinzuweisen. Danach entsteht der Anspruch auf Hinterlassenenleistungen mit dem Tode des Versicherten, frÃ¼hestens jedoch mit Beendigung der vollen Lohnfortzahlung. Da weder aus den vorliegenden Akten hervorgeht, wann die Lohnfortzahlung endete, noch entsprechende AusfÃ¼hrungen der Parteien vorliegen, kann der Rentenbeginn gerichtlich nicht festgestellt werden. Da aber zwischen den Parteien - wie ausgefÃ¼hrt - hinsichtlich der obligatorischen beruflichen Vorsorgeleistungen kein Streit besteht (und der Rentenbeginn auch nicht thematisiert wurde), kann auf weitergehende AbklÃ¤rungen verzichtet werden (vgl. dazu nachfolgend auch Erw. 4.5).</w:t>
      </w:r>
    </w:p>
    <w:p>
      <w:r>
        <w:t>4.5Â Â Â Â  Die Parteien machten hinsichtlich der HÃ¶he der obligatorischen Leistungen keine detaillierten AusfÃ¼hrungen. Die Beklagte bezifferte die der KlÃ¤gerin 1 zustehende Kapitalabfindung (anstelle der BVG-Minimalwitwenrente) auf Fr. 188'423.-- und die dem KlÃ¤ger 2 zustehende BVG-Minimalweisenrente auf Fr. 2'466.-- pro Jahr (Urk. 5 S. 5; Urk. 6/5). Da die Klagenden zu diesen Zahlen keine Stellung genommen haben und die Beklagte zudem ihre Berechnungsgrundlagen im vorliegenden Verfahren nicht offengelegt hat, kÃ¶nnen die Klagenden nicht leichthin auf diesem Vortrag behaftet werden, wenngleich sie auf Duplik verzichtet haben (Urk. 10). Die Beklagte ist allerdings an die von ihr vorprozessual wie auch im Rahmen dieses Prozesses gemachten Zusagen im Sinne von Mindestleistungen gebunden. Es wÃ¤ren aber jedenfalls allfÃ¤llige teuerungsbedingte Rentenanpassungen zu berÃ¼cksichtigen (vgl. Art. 36 BVG).</w:t>
      </w:r>
    </w:p>
    <w:p>
      <w:r>
        <w:t>Da Ã¼berdies aufgrund der ParteivortrÃ¤ge und der Aktenlage nicht davon auszugehen ist, dass es zwischen den Parteien bei der Berechnung der unbestrittenen Obligatoriumsleistungen zu Differenzen kommen wird, ist die vorliegende Klage gegen die Beklagte gemÃ¤ss stÃ¤ndiger Praxis (vgl. BGE 129 V 450) lediglich in dem Sinne teilweise gutzuheissen, dass die (auf das BVG-Obligatorium beschrÃ¤nkte) Leistungspflicht der Beklagten festzuhalten, die genaue ziffernmÃ¤ssige Berechnung der einzelnen Rentenbetreffnisse beziehungsweise der Kapitalabfindung hingegen der leistungspflichtigen Vorsorgeeinrichtung zu Ã¼berlassen ist (wobei im Streitfalle wiederum eine Klage zulÃ¤ssig wÃ¤re).</w:t>
      </w:r>
    </w:p>
    <w:p>
      <w:r>
        <w:t>5.Â Â Â Â Â Â  Auf Invalidenleistungen sind Verzugszinsen geschuldet, wobei grundsÃ¤tzlich Art. 105 Abs. 1 des OR anwendbar ist (BGE 119 V 131 ff.). Danach ist der Verzugszins erst vom Tage der Anhebung der Betreibung oder der gerichtlichen Klage an geschuldet.</w:t>
      </w:r>
    </w:p>
    <w:p>
      <w:r>
        <w:t>Ob dieser Grundsatz analog auch hinsichtlich der von der KlÃ¤gerin 1 geforderten Kapitalleistung Anwendung findet, weil insoweit kein Grund ersichtlich ist, den Zinsenlauf (im Sinne von Art. 104 Abs. 1 OR) frÃ¼her beginnen zu lassen, nur weil eine Kapitalleistung anstatt einer eigentlich von Gesetzes wegen als Regelfall vorgesehenen Rentenleistung gewÃ¤hlt wurde, kann vorliegend offen bleiben. In den Akten ist nÃ¤mlich kein Hinweis dafÃ¼r enthalten, dass die KlÃ¤gerin 1 die Beklagte in Bezug auf die ihr zustehende Kapitalleistung aus der obligatorischen beruflichen Vorsorge im Sinne von Art. 102 Abs. 1 OR gemahnt hÃ¤tte. Noch viel weniger besteht Anlass, den Verzugszinsenlauf - wie von den Klagenden beantragt - am 28. September 2007 beginnen zu lassen, liegt doch insbesondere kein VerfalltagsgeschÃ¤ft im Sinne von Art. 102 Abs. 2 OR vor.</w:t>
      </w:r>
    </w:p>
    <w:p>
      <w:r>
        <w:t>Der Klagenden liessen am 29. November 2010 Klage erheben (Urk. 1), womit ihnen ab 29. November 2010 Verzugszinsen von 5 % fÃ¼r die bis zu diesem Zeitpunkt fÃ¤llig gewordenen Betreffnisse und fÃ¼r die Ã¼brigen ab dem jeweiligen FÃ¤lligkeitsdatum zuzusprechen sind.</w:t>
      </w:r>
    </w:p>
    <w:p>
      <w:r>
        <w:rPr>
          <w:b/>
        </w:rPr>
        <w:t>E. 6</w:t>
      </w:r>
    </w:p>
    <w:p>
      <w:r>
        <w:t>6.1Â Â Â Â  Nach Â§ 34 Abs. 1 GSVGer hat die obsiegende klagende Partei Anspruch auf Ersatz der Parteikosten. Diese werden ohne RÃ¼cksicht auf den Streitwert nach der Bedeutung der Streitsache, der Schwierigkeit des Prozesses und dem Mass des Obsiegens bemessen (Â§ 34 Abs. 3 GSVGer). Da die Klagenden (bei rein formeller Betrachtung) vorliegend teilweise obsiegen, nÃ¤mlich soweit ihnen Leistungen aus der obligatorischen beruflichen Vorsorge zustehen, stÃ¼nde ihnen grundsÃ¤tzlich eine - angesichts des VerhÃ¤ltnisses zwischen Obsiegen und Unterliegen - stark reduzierte ProzessentschÃ¤digung zu. Da die Beklagte ihre Leistungspflicht hinsichtlich der obligatorischen Hinterlassenenleistungen von Anfang an (vorprozessual und im vorliegenden Klageverfahren) anerkannte, mithin diese Leistungen stets unbestritten waren, rechtfertigt es sich aber nicht, den Klagenden diesbezÃ¼glich eine ProzessentschÃ¤digung zuzusprechen.</w:t>
      </w:r>
    </w:p>
    <w:p>
      <w:r>
        <w:t>6.2Â Â Â Â  Art. 73 Abs. 2 BVG schliesst einen Anspruch der obsiegenden VersicherungstrÃ¤gerin auf eine ProzessentschÃ¤digung zwar nicht aus. Indes werden den TrÃ¤gern der beruflichen Vorsorge gemÃ¤ss BVG beziehungsweise den mit Ã¶ffentlichrechtlichen Aufgaben betrauten Organisationen in Anlehnung an die Rechtsprechung zu Art. 159 Abs. 2 des bis Ende 2006 in Kraft gestandenen Bundesgesetzes Ã¼ber die Organisation der Bundesrechtspflege (Bundesrechtspflegegesetz/OG) praxisgemÃ¤ss keine ParteientschÃ¤digungen zugesprochen. Es besteht kein Grund, bei der Beklagten - trotz ihres Antrages - anders zu verfahren (vgl. BGE 128 V 133 E. 5b, 126 V 150 E. 4a, 118 V 169 E. 7 und 117 V 349 E. 8, mit Hinweisen; vgl. auch BGE 122 V 125 E. 5b und 320 E. 1a und b sowie 112 V 356 E. 6).</w:t>
      </w:r>
    </w:p>
    <w:p>
      <w:r>
        <w:t>Das Gericht erkennt:</w:t>
      </w:r>
    </w:p>
    <w:p>
      <w:r>
        <w:t>1.Â Â Â Â Â Â Â Â  In teilweiser Gutheissung der Klagen wird die Beklagte verpflichtet, den KlÃ¤gern im Sinne der ErwÃ¤gungen die obligatorischen Hinterlassenenleistungen (Kapitalleistung beziehungsweise Rente) auszurichten, zuzÃ¼glich Verzugszins von 5 % fÃ¼r die bis zum 29. November 2010 geschuldeten Betreffnisse ab diesem Datum und fÃ¼r die restlichen ab dem jeweiligen FÃ¤lligkeitsdatum. Im Ãbrigen werden die Klagen abgewiesen, soweit darauf eingetreten wird.</w:t>
      </w:r>
    </w:p>
    <w:p>
      <w:r>
        <w:t>2.Â Â Â Â Â Â Â Â  Das Verfahren ist kostenlos.</w:t>
      </w:r>
    </w:p>
    <w:p>
      <w:r>
        <w:t>3.Â Â Â Â Â Â Â Â  Es werden keine ProzessentschÃ¤digungen zugesprochen.</w:t>
      </w:r>
    </w:p>
    <w:p>
      <w:r>
        <w:t>4.Â Â Â Â Â Â Â Â  Zustellung gegen Empfangsschein an:</w:t>
      </w:r>
    </w:p>
    <w:p>
      <w:r>
        <w:t>- Rechtsanwalt Alex Wittmann und Rechtsanwalt Robin Moser</w:t>
      </w:r>
    </w:p>
    <w:p>
      <w:r>
        <w:t>- BVG-Sammelstiftung Swiss Life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