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BV.2010.00092 vom 12. Dezember 2012</w:t>
      </w:r>
    </w:p>
    <w:p>
      <w:r>
        <w:t>ZH Sozialversicherungsgericht, 2012-12-12, DE</w:t>
      </w:r>
    </w:p>
    <w:p>
      <w:r>
        <w:rPr>
          <w:b/>
        </w:rPr>
        <w:t xml:space="preserve">Quelle: </w:t>
      </w:r>
      <w:r>
        <w:t>https://mcp.opencaselaw.ch/entscheid/zh_sozialversicherungsgericht_BV.2010.00092</w:t>
      </w:r>
    </w:p>
    <w:p>
      <w:r>
        <w:t>FR: ZH_SOZIALVERSICHERUNGSGERICHT BV.2010.00092 du 12 décembre 2012</w:t>
      </w:r>
    </w:p>
    <w:p>
      <w:r>
        <w:t>IT: ZH_SOZIALVERSICHERUNGSGERICHT BV.2010.00092 del 12 dicembre 2012</w:t>
      </w:r>
    </w:p>
    <w:p>
      <w:pPr>
        <w:pStyle w:val="Heading2"/>
      </w:pPr>
      <w:r>
        <w:t>Erwägungen</w:t>
      </w:r>
    </w:p>
    <w:p>
      <w:r>
        <w:rPr>
          <w:b/>
        </w:rPr>
        <w:t>E. 1</w:t>
      </w:r>
    </w:p>
    <w:p>
      <w:r>
        <w:t>1.1Â Â Â Â  X.___, geboren 1976, war ab 1. April 1999 als KleiderverkÃ¤uferin bei der Y.___ GmbH angestellt. Ab Januar 2000 wurde sie von Dr. med. Z.___, Facharzt fÃ¼r Rheumatologie, wegen eines lumbospondylogenen Schmerzsyndroms zu 50 % krankgeschrieben. Am 7. November 2000 meldete sie sich bei der Invalidenversicherung zum Leistungsbezug an (Urk. 11/1-4). Die Y.___ GmbH war berufsvorsorgerechtlich zunÃ¤chst der AXA Stiftung Berufliche Vorsorge, Winterthur, angeschlossen. Per 1. Januar 2001 wechselte sie zur Servisa Sammelstiftung der Kantonalbanken (heute: Swisscanto Sammelstiftung der Kantonalbanken; vgl. Urk. 6 S. 2).</w:t>
      </w:r>
    </w:p>
    <w:p>
      <w:r>
        <w:t>Â Â Â Â Â Â Â Â  Mit VerfÃ¼gung vom 23. Juli 2002 verneinte die Sozialversicherungsanstalt des Kantons ZÃ¼rich, IV-Stelle, den Anspruch der Versicherten auf eine Invalidenrente (Urk. 11/27). In der Folge hob sie diese VerfÃ¼gung wiedererwÃ¤gungsweise auf, veranlasste ein polydisziplinÃ¤res Gutachten bei der MEDAS L.___ (Gutachten vom 6. Dezember 2004, Urk. 11/73) und wies mit VerfÃ¼gung vom 12. Januar 2005 das Rentenbegehren erneut ab (Urk. 11/36, 11/79). Daran hielt sie mit Einspracheentscheid vom 13. Mai 2005 fest, was vom Sozialversicherungsgericht des Kantons ZÃ¼rich mit Urteil vom 16. Februar 2006 geschÃ¼tzt wurde (Urk. 11/100).</w:t>
      </w:r>
    </w:p>
    <w:p>
      <w:r>
        <w:t>1.2Â Â Â Â  Im April 2006 stÃ¼rzte die Versicherte im Treppenhaus und zog sich eine Beckenkontusion zu. Der zustÃ¤ndige Unfallversicherer erbrachte zunÃ¤chst die gesetzlichen Leistungen (Heilbehandlung, Taggeld) und liess die KlÃ¤gerin medizinisch abklÃ¤ren (Urk. 11/106, 11/122). Am 7. November 2007 meldete sich die Versicherte erneut bei der Invalidenversicherung zum Leistungsbezug an (Urk. 11/115). Sodann erlitt sie am 13. November 2007 einen Auffahrunfall, der weitere medizinische AbklÃ¤rungen nach sich zog (Urk. 11/132), unter anderem eine polydisziplinÃ¤re Begutachtung im Begutachtungszentrum G.___ (Gutachten vom 8. Juli 2008, Urk. 11/130-131). Mit VerfÃ¼gung vom 8. September 2009 sprach die IV-Stelle der Versicherten, der inzwischen von der Y.___ GmbH per Ende Februar 2008 gekÃ¼ndigt worden war (Urk. 11/132/19), ab 1. Juni 2007 eine befristete Viertelsrente, ab 1. September 2007 eine befristete ganze Rente und ab 1. April 2008 eine halbe Rente zu (Urk. 2/17 = Urk. 11/179+189).</w:t>
      </w:r>
    </w:p>
    <w:p>
      <w:r>
        <w:t>1.3Â Â Â Â  In der Folge wandte sich die Versicherte sowohl an die AXA Stiftung Berufliche Vorsorge als auch an die Swisscanto Sammelstiftung und ersuchte um Ausrichtung einer Rente der beruflichen Vorsorge. Beide beantworteten das Begehren abschlÃ¤gig (vgl. Urk. 1 S. 7, 2/22).</w:t>
      </w:r>
    </w:p>
    <w:p>
      <w:r>
        <w:t>2.Â Â Â Â Â Â  Mit Eingabe vom 16. November 2010 liess die Versicherte Klage gegen die AXA Berufliche Vorsorge, Winterthur, erheben und beantragen, es sei die Beklagte zu verpflichten, ihr die gesetzlichen und reglementarischen Invalidenleistungen mit Wirkung ab 1. MÃ¤rz 2007 auszurichten, zuzÃ¼glich 5 % Verzugszinsen ab RechtshÃ¤ngigkeit der Klage (Urk. 1). Die AXA Stiftung Berufliche Vorsorge schloss in der Klageantwort vom 4. Januar 2011 auf Abweisung der Klage (Urk. 6). Mit VerfÃ¼gung vom 23. Februar 2011 wurde die Swisscanto Sammelstiftung beigeladen (Urk. 12), welche sich mit Stellungnahme vom 3. Mai 2011 vernehmen liess (Urk. 15). Im Rahmen des Schriftenwechsels hielten die Parteien an ihren AntrÃ¤gen fest (Urk. 20, 25, vgl. auch Urk. 28).</w:t>
      </w:r>
    </w:p>
    <w:p>
      <w:r>
        <w:t>Das Gericht zieht in ErwÃ¤gung:</w:t>
      </w:r>
    </w:p>
    <w:p>
      <w:r>
        <w:t>1.Â Â Â Â Â Â  Streitig und zu prÃ¼fen ist, ob die KlÃ¤gerin gegenÃ¼ber der Beklagten Anspruch auf Invalidenleistungen der beruflichen Vorsorge hat. Nicht zu prÃ¼fen ist eine allfÃ¤llige Leistungspflicht der Beigeladenen (BGE 130 V 501 E. 1). Ausser Frage steht, dass die KlÃ¤gerin zumindest bis 31. Dezember 2000 bei der Beklagten obligatorisch berufsvorsorgeversichert gewesen war. Je nachdem, ob danach mit der Beigeladenen unmittelbar ein neues VorsorgeverhÃ¤ltnis begrÃ¼ndet wurde, was diese bestreitet (Urk. 15), endete das VorsorgeverhÃ¤ltnis mit der Beklagten denn auch an diesem Datum, andernfalls nach Ablauf der einmonatigen Nachdeckungsfrist (Art. 10 Abs. 3 BVG). Unbestritten ist weiter, den Feststellungen der IV-Stelle in der VerfÃ¼gung vom 8. September 2009 entsprechend, dass seit MÃ¤rz 2007 eine rentenbegrÃ¼ndende ArbeitsunfÃ¤higkeit besteht. Streitig ist, ob bereits wÃ¤hrend des VorsorgeverhÃ¤ltnisses mit der Beklagten eine ArbeitsunfÃ¤higkeit von 20 % eingetreten war und diese gegebenenfalls in einem zeitlichen und sachlichen Zusammenhang mit der anerkannten InvaliditÃ¤t, die ab Juni 2007 einen Rentenanspruch begrÃ¼ndet, steht.</w:t>
      </w:r>
    </w:p>
    <w:p>
      <w:r>
        <w:rPr>
          <w:b/>
        </w:rPr>
        <w:t>E. 2</w:t>
      </w:r>
    </w:p>
    <w:p>
      <w:r>
        <w:t>2.1Â Â Â Â  Nach Art. 24 Abs. 1 des Bundesgesetzes Ã¼ber die berufliche Alters-, Hinterlassenen- und Invalidenvorsorge (BVG) hat die versicherte Person Anspruch auf eine volle Invalidenrente, wenn sie im Sinne der Invalidenversicherung mindestens zu 70 %, auf eine Dreiviertelsrente, wenn sie mindestens zu 60 %, auf eine halbe Rente, wenn sie mindestens zur HÃ¤lfte und auf eine Viertelsrente, wenn sie mindestens zu 40 %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 1b, 121 V 101 E. 2a, 120 V 116 E. 2b, je mit Hinweisen).</w:t>
      </w:r>
    </w:p>
    <w:p>
      <w:r>
        <w:t>2.2Â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Unter ArbeitsunfÃ¤higkeit ist die Einbusse an funktionellem LeistungsvermÃ¶gen im bisherigen Beruf oder Aufgabenbereich zu verstehen (BGE 134 V 20 E. 3.2.2 mit Hinweisen). Sie muss mindestens 20 % betragen (Urteil des Bundesgerichts 9C_127/2008 vom 11. August 2008 E. 2.3, publiziert in: SVR 2008 BVG Nr. 34).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 1a, 118 V 45 E.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 lc, 120 V 117 f. E. 2c/aa und; bb mit Hinweisen).</w:t>
      </w:r>
    </w:p>
    <w:p>
      <w:r>
        <w:rPr>
          <w:b/>
        </w:rPr>
        <w:t>E. 3</w:t>
      </w:r>
    </w:p>
    <w:p>
      <w:r>
        <w:t>3.1Â Â Â Â  Die KlÃ¤gerin liess in der KlagebegrÃ¼ndung im Wesentlichen ausfÃ¼hren, sie sei ab Oktober 1999 wegen des lumbospondylogenen Schmerzsyndroms zu mindestens 20 % arbeitsunfÃ¤hig gewesen. Ab April 2007 sei aufgrund einer schweren depressiven Episode eine massive Verschlechterung des Gesundheitszustands eingetreten. Sie sei als Folge der vorbestehenden chronischen Schmerzproblematik depressiv dekompensiert. Damit sei die erforderliche KonnexitÃ¤t zwischen der im Oktober 1999 eingetreten ArbeitsunfÃ¤higkeit und der spÃ¤teren InvaliditÃ¤t sowohl in zeitlicher als auch sachlicher Hinsicht gegeben, was die Leistungspflicht der Beklagten begrÃ¼nde (Urk. 1).</w:t>
      </w:r>
    </w:p>
    <w:p>
      <w:r>
        <w:t>3.2Â Â Â Â  DemgegenÃ¼ber stellte sich die Beklagte auf den Standpunkt, die Versicherte sei bei ihr bis 31. Dezember 2000 berufsvorsorgeversichert gewesen. Danach hÃ¤tte die Versicherte laut medizinischen Attests wÃ¤hrend mehr als zwei Jahren eine volle und rentenausschliessende ArbeitstÃ¤tigkeit ausfÃ¼hren kÃ¶nnen. Damit sei der zeitliche Zusammenhang zwischen der durch das lumbospondylogene Schmerzsyndrom bedingten ArbeitsunfÃ¤higkeit im Jahr 1999 und der Invalidisierung im Jahr 2007 unterbrochen. Auch der sachliche Zusammenhang sei zu verneinen. Denn die im FrÃ¼hling eingetretene Verschlechterung des psychischen Gesundheitszustandes sei auf den im April 2007 erlittenen Treppensturz beziehungsweise den einhergehenden medizinischen Untersuchungen zurÃ¼ckzufÃ¼hren (Urk. 6).</w:t>
      </w:r>
    </w:p>
    <w:p>
      <w:r>
        <w:t>4.Â Â Â Â Â Â</w:t>
      </w:r>
    </w:p>
    <w:p>
      <w:r>
        <w:t>4.1Â Â Â Â  Die Krankschreibung im Umfang von 50 % durch Dr. Z.___ wÃ¤hrend des - bis Ende Dezember 2000 bestehenden - VorsorgeverhÃ¤ltnisses mit der Beklagten erfolgte wegen des lumbospondylogenen Schmerzsyndroms (Urk. 11/3). Der von der IV-Stelle mit der Exploration der KlÃ¤gerin beauftragte Dr. med. A.___, Facharzt fÃ¼r Rheumatologie, bestÃ¤tigte im Gutachten vom 14. September 2001, dass das lumbospondylogene Schmerzsyndrom die ArbeitsfÃ¤higkeit in der angestammten TÃ¤tigkeit beeintrÃ¤chtige. Die EinschrÃ¤nkung bezifferte er mit 30 % (Urk. 11/17). Der ebenfalls mit der Begutachtung der KlÃ¤gerin beauftragte Dr. med. B.___, Facharzt fÃ¼r Psychiatrie, diagnostizierte im Gutachten vom 12. Juni 2002 eine leichte reaktive Depression (ICD-10 F32.0) als Folge der therapieresistenten SchmerzzustÃ¤nde. Weiter erklÃ¤rte er, aus psychiatrischer Sicht wÃ¼rde die bereits aus somatischen GrÃ¼nden eingeschrÃ¤nkte ArbeitsfÃ¤higkeit nicht weiter reduziert (Urk. 11/26). Die Experten der MEDAS L.___ enthielten sich im Gutachten vom 6. Dezember 2004 explizit einer restrospektiven EinschÃ¤tzung der ArbeitsfÃ¤higkeit. Zum Zeitpunkt der Begutachtung erachteten sie einzig das lumbospondylogene Schmerzsyndrom als leistungseinschrÃ¤nkend. Psychisch hielten sie die KlÃ¤gerin fÃ¼r gesund. Sie postulierten eine ArbeitsfÃ¤higkeit von 80 % in der bisherigen TÃ¤tigkeit als VerkÃ¤uferin (Urk. 11/73/13-14).</w:t>
      </w:r>
    </w:p>
    <w:p>
      <w:r>
        <w:t>4.2Â Â Â Â  Nach dem Treppensturz im April 2006 gingen sowohl der beratende Arzt des zustÃ¤ndigen Unfallversicherers, Dr. med. C.___, als auch der behandelnde Arzt Dr. Z.___ hinsichtlich der Beckenkontusion davon aus, dass der Status quo sine nach wenigen Wochen wieder erreicht worden sei (Urk. 11/106/4, 11/122/6, 11/122/9-13). Dr. med. D.___, Facharzt fÃ¼r Psychiatrie und Psychotherapie, stellte anlÃ¤sslich seiner Untersuchung vom 11. Juli 2007 eine depressive Episode ohne psychotische Symptome (ICD-10 F33.2) fest. Die KlÃ¤gerin befinde sich seit April 2007 in psychiatrischer Behandlung und sei seither arbeitsunfÃ¤hig. Psychodynamisch habe bereits vorgÃ¤ngig eine lÃ¤ngere Belastung vorbestanden durch die anhaltenden RÃ¼ckenschmerzen, die erfolglosen Rentenbegehren und ein bisher unerfÃ¼llter Kinderwunsch. Die rheumatologische AbklÃ¤rung bei Dr. C.___ im MÃ¤rz 2007 habe die KlÃ¤gerin als entwertend und verletzend erlebt. Daraufhin sei sie depressiv kompensiert (Gutachten vom 15. August 2007, Urk. 11/106).</w:t>
      </w:r>
    </w:p>
    <w:p>
      <w:r>
        <w:t>4.3Â Â Â Â  Im Nachgang an die Auffahrkollision vom 13. Oktober 2007 liess der zustÃ¤ndige Unfallversicherer die KlÃ¤gerin von Dr. med. E.___, Facharzt fÃ¼r Innere Medizin, begutachten. Laut seiner Beurteilung war zu keinem Zeitpunkt eine unfallbedingte ArbeitsunfÃ¤higkeit ausgewiesen. Die anhaltende ArbeitsunfÃ¤higkeit sei in der krankheitsbedingten Schmerzentwicklung und psychischen KomorbiditÃ¤t begrÃ¼ndet (Gutachten vom 3. Juni 2008, Urk. 11/132/31-35). Im von der IV-Stelle angeordneten polydisziplinÃ¤ten Gutachten des Begutachtungszentrums G.___ vom 8. Juli 2008 wurden die Diagnosen einer leichten bis mittelgradigen depressiven Episode (ICD-10 F31.1), einer generalisierten AngststÃ¶rung (ICD-10 F41.1), eines zervikalen und lumbalen Schmerzsyndroms sowie einer mÃ¶glichen Periarthropathia humero-scapularis beidseits gestellt. Aus rheumatologischer Sicht - so die Gutachter - zeige der Vergleich zur Beurteilung im Jahr 2004 eine leichte Verschlechterung. Deshalb reduziere sich die ArbeitsfÃ¤higkeit in der angestammten TÃ¤tigkeit von 80 auf 70 %. In psychiatrischer Hinsicht sei der KlÃ¤gerin aufgrund der depressiven Episode mit generalisierter AngststÃ¶rung ab MÃ¤rz 2007 eine volle ArbeitsunfÃ¤higkeit zu attestieren. Ab Januar 2008 bestehe sodann eine ArbeitsunfÃ¤higkeit von 40 %. Gesamtmedizinisch kamen die Gutachter zum Schluss, dass seit der Begutachtung durch die MEDAS L.___ bis zur psychischen Erkrankung im MÃ¤rz 2007 eine ArbeitsunfÃ¤higkeit von 20 % vorgelegen habe. Von MÃ¤rz 2007 bis Ende 2007 veranschlagten sie eine volle ArbeitsunfÃ¤higkeit und ab Januar 2008 eine ArbeitsunfÃ¤higkeit von 40 % fÃ¼r die bisherige oder fÃ¼r alternative, angepasste TÃ¤tigkeiten. Darin ist laut Gutachter die 30%ige EinschrÃ¤nkung aus rheumatologischer Sicht inbegriffen (Urk. 11/131).</w:t>
      </w:r>
    </w:p>
    <w:p>
      <w:r>
        <w:rPr>
          <w:b/>
        </w:rPr>
        <w:t>E. 5</w:t>
      </w:r>
    </w:p>
    <w:p>
      <w:r>
        <w:t>5.1Â Â Â Â  Als invalidisierend erweist sich die im Jahr 2007 diagnostizierte depressive Erkrankung. Aufgrund der Akten ist ein Zusammenhang zwischen dem wÃ¤hrend des VorsorgeverhÃ¤ltnisses mit der Beklagten aufgetretenen lumbospondylogenen Schmerzsyndrom und der depressiven Erkrankung nicht auszuschliessen. Dies genÃ¼gt fÃ¼r die BegrÃ¼ndung des sachlichen Zusammenhangs jedoch nicht. Ausschlaggebend ist allein, dass das lumbospsondylogene Schmerzsyndrom verglichen mit der von den Gutachtern des Begutachtungszentrums G.___ beschriebenen depressiven Episode mit generalisierter AngststÃ¶rung qualitativ eine wesentlich unterscheidbare, anders geartete Krankheit ist (vgl. etwa Urteile des Bundesgerichts 9C_967/2008 vom 5. Januar 2009 E. 5.2.1 und des EidgenÃ¶ssischen Versicherungsgerichts B 42/02 vom 11. Februar 2003 E. 2.2). Daran Ã¤ndert nichts, dass der Psychiater Dr. B.___ anlÃ¤sslich der Begutachtung vom 10. Juni 2002 eine leichte reaktive Depression festgestellt hatte. Diese Feststellung erfolgte rund eineinhalb Jahre nach Beendigung des VorsorgeverhÃ¤ltnisses mit der Beklagten. Die echtzeitlichen Arztberichte bis Ende Dezember 2000 enthalten keinerlei Hinweise auf ein depressives Geschehen (Urk. 11/11/1-9). Und selbst wenn dem so gewesen wÃ¤re, vermÃ¶chte die KlÃ¤gerin daraus nichts zu ihren Ungunsten abzuleiten, da leichten reaktiven Depressionen rechtsprechungsgemÃ¤ss keine invalidisierende Wirkung zukommt (SVR 2012 IV Nr. 1; Urteil des Bundesgerichts 9C_302/2012 vom 13. August 2012 E. 4.3.2 mit Hinweisen). Damit entfÃ¤llt die Leistungspflicht der Beklagten bereits mangels Vorliegens der sachlichen KonnexitÃ¤t.</w:t>
      </w:r>
    </w:p>
    <w:p>
      <w:r>
        <w:t>5.2Â Â Â Â  Des Weiteren ist auch die zeitliche KonnexitÃ¤t zu verneinen. Die IV-Stelle beurteilte die KlÃ¤gerin in der VerfÃ¼gung vom 25. Januar 2005 als voll arbeitsfÃ¤hig in der bisherigen TÃ¤tigkeit (Urk. 11/79). Damit wich sie vom Gutachten der MEDAS L.___ ab. Aus diesem geht hervor, dass keine objektiven Befunde fÃ¼r die lumboradikulÃ¤re Symptomatik erhoben werden konnten und der radiologische Befund gegenÃ¼ber den Voraufnahmen von 1991 praktisch unverÃ¤ndert geblieben war. Das rheumatologische Beschwerdebild wurde als nicht nachvollziehbar beschrieben. Postuliert wurde eine funktionelle Ãberlagerung (Urk. 11/73/12-13+25-26). Aus diesen Angaben und des ansonsten psychiatrisch blanden Befunds schloss die IV-Stelle, dass sich die im MEDAS-Gutachten getroffene Annahme einer EinschrÃ¤nkung in der ArbeitsfÃ¤higkeit von 20 % nicht rechtfertigen lasse. Vielmehr sei eine volle ArbeitsfÃ¤higkeit anzunehmen (Urk. 11/78-79). Dem ist beizupflichten. Demzufolge ist davon auszugehen, dass nach Eintritt der (Teil-) ArbeitsunfÃ¤higkeit im Januar 2000 wÃ¤hrend lÃ¤ngerer Zeit wieder eine volle ArbeitsfÃ¤higkeit bestand und der zeitliche Zusammenhang zur spÃ¤teren InvaliditÃ¤t somit unterbrochen wurde. Bei dieser Sachlage kann offen bleiben, ob die von Dr. Z.___ attestierte ArbeitsunfÃ¤higkeit Ã¼berhaupt rechtserheblich ist. Denn auch er beschrieb die Beschwerden als funktionell, denen kein morphologisches Substrat zugeordnet werden kÃ¶nne (Urk. 11/46/8-10).</w:t>
      </w:r>
    </w:p>
    <w:p>
      <w:r>
        <w:t>Â Â Â Â Â Â Â Â  Dies fÃ¼hrt zur Abweisung der Beschwerde.</w:t>
      </w:r>
    </w:p>
    <w:p>
      <w:r>
        <w:t>Das Gericht erkennt:</w:t>
      </w:r>
    </w:p>
    <w:p>
      <w:r>
        <w:t>1.Â Â Â Â Â Â Â Â  Die Klage wird abgewiesen.</w:t>
      </w:r>
    </w:p>
    <w:p>
      <w:r>
        <w:t>2.Â Â Â Â Â Â Â Â  Das Verfahren ist kostenlos.</w:t>
      </w:r>
    </w:p>
    <w:p>
      <w:r>
        <w:t>3.Â Â Â Â Â Â Â Â  Zustellung gegen Empfangsschein an:</w:t>
      </w:r>
    </w:p>
    <w:p>
      <w:r>
        <w:t>- RechtsanwÃ¤ltin Gabriela Gwerder</w:t>
      </w:r>
    </w:p>
    <w:p>
      <w:r>
        <w:t>- AXA Leben AG</w:t>
      </w:r>
    </w:p>
    <w:p>
      <w:r>
        <w:t>- Swisscanto Sammelstiftung der Kantonalbanken</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