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BV.2010.00083 vom 13. Mai 2011</w:t>
      </w:r>
    </w:p>
    <w:p>
      <w:r>
        <w:t>ZH Sozialversicherungsgericht, 2011-05-13, DE</w:t>
      </w:r>
    </w:p>
    <w:p>
      <w:r>
        <w:rPr>
          <w:b/>
        </w:rPr>
        <w:t xml:space="preserve">Quelle: </w:t>
      </w:r>
      <w:r>
        <w:t>https://mcp.opencaselaw.ch/entscheid/zh_sozialversicherungsgericht_BV.2010.00083</w:t>
      </w:r>
    </w:p>
    <w:p>
      <w:r>
        <w:t>FR: ZH_SOZIALVERSICHERUNGSGERICHT BV.2010.00083 du 13 mai 2011</w:t>
      </w:r>
    </w:p>
    <w:p>
      <w:r>
        <w:t>IT: ZH_SOZIALVERSICHERUNGSGERICHT BV.2010.00083 del 13 maggio 2011</w:t>
      </w:r>
    </w:p>
    <w:p>
      <w:pPr>
        <w:pStyle w:val="Heading2"/>
      </w:pPr>
      <w:r>
        <w:t>Erwägungen</w:t>
      </w:r>
    </w:p>
    <w:p>
      <w:r>
        <w:rPr>
          <w:b/>
        </w:rPr>
        <w:t>E. 1</w:t>
      </w:r>
    </w:p>
    <w:p>
      <w:r>
        <w:t>1.1Â Â Â Â  Anspruch auf Invalidenleistungen haben gemÃ¤ss Art. 23 des Bundesgesetzes Ã¼ber die berufliche Alters-, Hinterlassenen- und Invalidenversicherung (BVG) Personen, die im Sinne der Invalidenversicherung zu mindestens 40 Prozent invalid sind und bei Eintritt der ArbeitsunfÃ¤higkeit, deren Ursache zur InvaliditÃ¤t gefÃ¼hrt hat, versichert waren. Nach Art. 24 Abs. 1 BVG hat der Versicherte Anspruch auf eine volle Invalidenrente, wenn er im Sinne der Invalidenversicherung mindestens zu 70 Prozent, auf eine Dreiviertelsrente, wenn er mindestens zu 60 Prozent, auf eine halbe Rente, wenn er mindestens zur HÃ¤lfte und auf eine Viertelsrente, wenn er mindestens zu 40 Prozent invalid ist.</w:t>
      </w:r>
    </w:p>
    <w:p>
      <w:r>
        <w:t>1.2Â Â Â Â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w:t>
      </w:r>
    </w:p>
    <w:p>
      <w:r>
        <w:t>1.3Â Â Â Â  Nach Art. 41 Abs. 1 BVG in der bis Ende 2004 gÃ¼ltig gewesenen Fassung beziehungsweise Art. 41 Abs. 2 BVG in der ab 1. Januar 2005 geltenden Fassung verjÃ¤hren Forderungen auf periodische BeitrÃ¤ge und Leistungen nach fÃ¼nf, andere nach zehn Jahren. Die Artikel 129-142 des Obligationenrechts (OR) sind anwendbar. Laut der seit 1. Januar 2005 geltenden Fassung von Art. 41 Abs. 1 BVG verjÃ¤hren die LeistungsansprÃ¼che nicht, sofern die Versicherten im Zeitpunkt des Versicherungsfalles die Vorsorgeeinrichtung nicht verlassen haben.</w:t>
      </w:r>
    </w:p>
    <w:p>
      <w:r>
        <w:t>Â Â Â Â Â Â Â Â  Mangels einer Ãbergangsbestimmung gilt die Ãnderung des Art. 41 Abs. 1 und 2 BVG auch fÃ¼r die bei ihrem Inkrafttreten noch nicht verjÃ¤hrten Forderungen (vgl. Bundesgerichtsurteil 9C_321/2007 vom 28. September 2007 E.2.1, u.a. mit Hinweis auf BGE 131 V 425 E. 5.1-2). Die VerjÃ¤hrungseinrede muss ausdrÃ¼cklich vom Leistungspflichtigen erhoben werden (BGE 129 V 241 E. 4).</w:t>
      </w:r>
    </w:p>
    <w:p>
      <w:r>
        <w:rPr>
          <w:b/>
        </w:rPr>
        <w:t>E. 2</w:t>
      </w:r>
    </w:p>
    <w:p>
      <w:r>
        <w:t>2.1Â Â Â Â  Nach der per Ende MÃ¤rz 2002 erfolgten krankheitsbedingten KÃ¼ndigung seiner damaligen Stelle bei der Firma A.___ konnte der KlÃ¤ger bei der Y.___ Bauunternehmung AG vom 1. Juni 2002 bis im Februar 2003 wieder arbeiten. Zu Recht hat die Beklagte daher ihren ursprÃ¼nglichen Einwand, das InvaliditÃ¤tsrisiko sei schon vor der versicherten Anstellung eingetreten (Urk. 2/5), im vorliegenden Prozess fallen gelassen und ihre grundsÃ¤tzliche Leistungspflicht anerkannt. Denn durch die Wiederaufnahme der beruflichen TÃ¤tigkeit bei der Y.___ AG fÃ¼r mehr als ein halbes Jahr war der zeitliche Zusammenhang zur frÃ¼heren, allenfalls durch die invalidisierende Krankheit bewirkten ArbeitsunfÃ¤higkeit unterbrochen worden (vgl. zum sachlichen und zeitlichen Zusammenhang: BGE 130 V 275 E. 4.1, 123 V 264 E. lc, 120 V 117 E. 2c/aa und bb mit Hinweisen). Da der Rentenentscheid der IV-Stelle der Beklagten erÃ¶ffnet wurde (Urk. 2/3 S. 3) und keinerlei Anhaltspunkte dafÃ¼r bestehen, dass dieser offensichtlich unhaltbar ist, ist die Beklagte zudem an die Feststellungen der IV-Stelle hinsichtlich des Zeitpunkts des Eintritts der invalidisierenden ArbeitsunfÃ¤higkeit und der ErÃ¶ffnung der Wartezeit sowie an die Festsetzung des InvaliditÃ¤tsgrades gebunden (vgl. zur Bindungswirkung des IV-Rentenentscheides: BGE 126 V 311 E. 1 in fine). GrundsÃ¤tzlich hat der KlÃ¤ger daher gegenÃ¼ber der Beklagten Anspruch auf Invalidenleistungen.</w:t>
      </w:r>
    </w:p>
    <w:p>
      <w:r>
        <w:t>2.2Â Â Â Â  Allerdings erhebt die Beklagte zu Recht die Einrede der VerjÃ¤hrung, wobei sie die beim Gericht am 20. Oktober 2010 eingegangene Klage vom 15. Oktober 2010 als nach Art. 135 Ziff. 2 OR massgebenden Zeitpunkt der Unterbrechung der fÃ¼nfjÃ¤hrigen VerjÃ¤hrungsfrist betrachtet. Die fÃ¼nf Jahre vor diesem Zeitpunkt fÃ¤llig gewordenen Rentenbetreffnisse sind daher verjÃ¤hrt. Dies bedeutet, dass die Beklagte dem KlÃ¤ger erst ab Ende Oktober 2005 Rentenleistungen nachzuzahlen beziehungsweise zu erbringen hat.</w:t>
      </w:r>
    </w:p>
    <w:p>
      <w:r>
        <w:t>2.3Â Â Â Â  Auf Invalidenleistungen sind Verzugszinsen geschuldet. Dabei ist grundsÃ¤tzlich Art. 105 Abs. 1 OR anwendbar (BGE 119 V 131 ff.), wonach der Verzugszins vom Tage der Anhebung der Betreibung oder der gerichtlichen Klage an geschuldet ist. Ab 20. Oktober 2010 hat die Beklagte daher auf den bis zu diesem Zeitpunkt und auf den danach fÃ¤llig gewordenen Rentenbetreffnissen ab jeweiligem FÃ¤lligkeitsdatum einen Verzugszins von 5 % zu bezahlen.</w:t>
      </w:r>
    </w:p>
    <w:p>
      <w:r>
        <w:t>3.Â Â Â Â Â Â  Nach Â§ 34 Abs. 1 des Gesetzes Ã¼ber das Sozialversicherungsgericht (GSVGer) hat die obsiegende Partei Anspruch auf Ersatz der Parteikosten. Diese werden ohne RÃ¼cksicht auf den Streitwert nach der Bedeutung der Streitsache, der Schwierigkeit des Prozesses und dem Mass des Obsiegens bemessen (Â§ 34 Abs. 3 GSVGer). Da der KlÃ¤ger nur geringfÃ¼gig unterliegt, hat er Anspruch auf eine ProzessentschÃ¤digung, die auf Fr. 900.-- (inklusive Barauslagen und Mehrwertsteuer) festzusetzen ist.</w:t>
      </w:r>
    </w:p>
    <w:p>
      <w:r>
        <w:t>Das Gericht erkennt:</w:t>
      </w:r>
    </w:p>
    <w:p>
      <w:r>
        <w:t>1.Â Â Â Â Â Â Â Â  In teilweiser Gutheissung der Klage wird die Beklagte verpflichtet, dem KlÃ¤ger ab 20. Oktober 2005 eine auf einem InvaliditÃ¤tsgrad von 100 % basierende Invalidenrente auszurichten, zuzÃ¼glich Verzugszins von 5 % ab 20. Oktober 2010 fÃ¼r die bis zu diesem Datum fÃ¤llig gewordenen Rentenbetreffnisse und ab jeweiligem FÃ¤lligkeitsdatum fÃ¼r die danach fÃ¤llig gewordenen Rentenbetreffnisse. Im Ã¼brigen wird die Klage abgewiesen.</w:t>
      </w:r>
    </w:p>
    <w:p>
      <w:r>
        <w:t>2.Â Â Â Â Â Â Â Â  Das Verfahren ist kostenlos.</w:t>
      </w:r>
    </w:p>
    <w:p>
      <w:r>
        <w:t>3.Â Â Â Â Â Â Â Â  Die Beklagte wird verpflichtet, dem KlÃ¤ger eine ProzessentschÃ¤digung von Fr. 900.-- (inkl. Barauslagen und MWSt) zu bezahlen.</w:t>
      </w:r>
    </w:p>
    <w:p>
      <w:r>
        <w:t>4.Â Â Â Â Â Â Â Â  Zustellung gegen Empfangsschein an:</w:t>
      </w:r>
    </w:p>
    <w:p>
      <w:r>
        <w:t>- Milosav Milovanovic</w:t>
      </w:r>
    </w:p>
    <w:p>
      <w:r>
        <w:t>- BVG-Sammelstiftung Swiss Life unter Beilage des Doppels von Urk. 16</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Z.___,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