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BV.2010.00069 vom 5. September 2011</w:t>
      </w:r>
    </w:p>
    <w:p>
      <w:r>
        <w:t>ZH Sozialversicherungsgericht, 2011-09-05, DE</w:t>
      </w:r>
    </w:p>
    <w:p>
      <w:r>
        <w:rPr>
          <w:b/>
        </w:rPr>
        <w:t xml:space="preserve">Quelle: </w:t>
      </w:r>
      <w:r>
        <w:t>https://mcp.opencaselaw.ch/entscheid/zh_sozialversicherungsgericht_BV.2010.00069</w:t>
      </w:r>
    </w:p>
    <w:p>
      <w:r>
        <w:t>FR: ZH_SOZIALVERSICHERUNGSGERICHT BV.2010.00069 du 5 septembre 2011</w:t>
      </w:r>
    </w:p>
    <w:p>
      <w:r>
        <w:t>IT: ZH_SOZIALVERSICHERUNGSGERICHT BV.2010.00069 del 5 settembre 2011</w:t>
      </w:r>
    </w:p>
    <w:p>
      <w:pPr>
        <w:pStyle w:val="Heading2"/>
      </w:pPr>
      <w:r>
        <w:t>Erwägungen</w:t>
      </w:r>
    </w:p>
    <w:p>
      <w:r>
        <w:rPr>
          <w:b/>
        </w:rPr>
        <w:t>E. 1</w:t>
      </w:r>
    </w:p>
    <w:p>
      <w:r>
        <w:t>1.1Â Â Â Â  GemÃ¤ss Art. 26 Abs. 3 Satz 1 des Bundesgesetzes Ã¼ber die berufliche Alters-, Hinterlassenen- und Invalidenvorsorge (BVG) bleibt der Anspruch auf eine Invalidenrente in der obligatorischen beruflichen Vorsorge auch nach Erreichen des RÃ¼cktrittsalters bestehen.</w:t>
      </w:r>
    </w:p>
    <w:p>
      <w:r>
        <w:t>Â Â Â Â Â Â Â Â  Im weitergehenden Bereich der beruflichen Vorsorge steht es den Vorsorgeeinrichtungen frei zu bestimmen, dass der Anspruch auf eine Invalidenrente nur bis zum Erreichen des Rentenalters besteht, beziehungsweise Altersleistungen zu erbringen, die geringer sind als die vor Erreichen des Pensionierungsalters ausgerichtete Invalidenrente. Namentlich kÃ¶nnen sie im Reglement vorsehen, dass Leistungen, die Ã¼ber die gesetzlichen Mindestbestimmungen hinausgehen, nur bis zum Erreichen des Rentenalters ausgerichtet werden (Art. 49 Abs. 1 Satz 2 BVG). In diesem Falle muss die Altersrente mindestens der bisherigen (gesetzlichen) Invalidenleistung entsprechen (BGE 130 V 369 E. 2.1 mit Hinweisen).</w:t>
      </w:r>
    </w:p>
    <w:p>
      <w:r>
        <w:t>1.2Â Â Â Â  Der Vorsorgefall Alter stellt im Ã¼berobligatorischen Bereich einen neuen Versicherungsfall dar (Urteil des Bundesgerichts 9C_95/2011 vom 29. Juni 2011 E. 3.2 mit weiteren Hinweisen), weshalb die Beklagte zu Recht das Reglement gÃ¼ltig ab 1. Januar 2009 (Urk. 12/7) zur Anwendung bringt (Urk. 11 S. 5). Dessen Art. 19 steht unter dem Titel "Altersrente und Altersinvalidenrente" und bestimmt in Abs. 2 u.a., dass bei Erreichen des ordentlichen RÃ¼cktrittsalters durch einen BezÃ¼ger einer BVG-Invalidenrente die im Zeitpunkt der Pensionierung ausgerichtete BVG-Invalidenrente in der gleichen HÃ¶he Ã¼ber das RÃ¼cktrittsalter hinaus lebenslÃ¤nglich weiter gefÃ¼hrt wird. Ein Ã¼berobligatorisches Altersguthaben kann wahlweise als Kapital oder als Rente bezogen werden. In Art. 5 der "Bestimmungen fÃ¼r die zusÃ¤tzliche Vorsorge" (S. 21 f. des Reglements) wird explizit ausgefÃ¼hrt, dass die Ã¼berobligatorische Invalidenrente mit Erreichen des Rentenalters wegfÃ¤llt. Diese Bestimmungen stehen ohne Weiteres im Einklang mit Gesetz und Rechtsprechung (vgl. vorstehend E. 1.1) und waren im Ãbrigen implizit auch im Kassenreglement Stand 1. Januar 1990 (Urk. 12/6) enthalten (Art. 24 Abs. 2: Invalidenleistungen enden mit FÃ¤lligkeit der Altersleistungen).</w:t>
      </w:r>
    </w:p>
    <w:p>
      <w:r>
        <w:rPr>
          <w:b/>
        </w:rPr>
        <w:t>E. 2</w:t>
      </w:r>
    </w:p>
    <w:p>
      <w:r>
        <w:t>2.1Â Â Â Â  Die reglementarischen Bestimmungen zur Ã¼berobligatorischen Invalidenrente (Befristung bis Beginn Altersrente) waren dem KlÃ¤ger seit Jahren bekannt (vgl. Urk. 2/5). Weshalb er trotz der klaren Rechtslage unbeirrt an seiner Auffassung festhÃ¤lt, dass der Wegfall der Ã¼berobligatorischen Invalidenrente ab Erreichen des Pensionierungsalters eine unrechtmÃ¤ssige RentenkÃ¼rzung darstelle, wird aus seinen weitschweifigen AusfÃ¼hrungen nicht klar (vgl. Urk. 1 und Urk. 24). Soweit er in seinen Eingaben den aussergerichtlichen Vergleich vom 30. MÃ¤rz/1. April 2004 (Urk. 2/7) erneut in Frage stellt, ist auf die Entscheide des hiesigen Gerichts vom 12. MÃ¤rz 2008 (BV.2007.00094) bzw. des Bundesgerichts vom 8. August 2008 (9C_378/200) zu verweisen, worin ein Grundlagenirrtum des KlÃ¤gers verneint wurde. Weiter ist darauf nicht einzugehen.</w:t>
      </w:r>
    </w:p>
    <w:p>
      <w:r>
        <w:t>2.2Â Â Â Â  Die Neuberechnung der RentenansprÃ¼che des KlÃ¤gers als Mann mit Rentenalter 65 ergab eine BVG-Altersinvalidenrente von Fr. 8'159.40 und eine Altersrente von Fr. 7'230.--, wovon der hÃ¶here der beiden BetrÃ¤ge zur Auszahlung gelangt (Urk. 18/8 und Urk. 18/10; vgl. auch Urk. 17). Obwohl vom hiesigen Gericht ausdrÃ¼cklich dazu aufgefordert (VerfÃ¼gung vom 3. MÃ¤rz 2011, Urk. 19), Ã¤usserte sich der KlÃ¤ger in seiner Eingabe vom 8. April 2011 (Urk. 24) nicht zu diesen Neuberechnungen. Da keine Anhaltspunkte fÃ¼r eine fehlerhafte Berechnung seitens der Beklagten vorliegen und die mit den Personenstandswechseln zusammenhÃ¤ngenden Fragen geklÃ¤rt sind, ist von den neu ermittelten AnsprÃ¼chen des KlÃ¤gers auszugehen.</w:t>
      </w:r>
    </w:p>
    <w:p>
      <w:r>
        <w:t>2.3Â Â Â Â  Damit ist die Beklagte zu verpflichten, dem KlÃ¤ger bis am 31. August 2010 die bisherige Invalidenrente zu gewÃ¤hren, wobei eine Differenz zu Gunsten des KlÃ¤gers ab 1. September 2010 (Klageeingang 31. August 2010) mit 2 % zu verzinsen ist (Art. 29 Ziff. 2 des Reglements, Urk. 12/7). Ab 1. September 2010 hat die Beklagte dem KlÃ¤ger eine BVG-Altersinvalidenrente von Fr. 8'159.40 pro Jahr zu bezahlen. AllfÃ¤llige DifferenzbetrÃ¤ge zu Gunsten des KlÃ¤gers sind ab der jeweiligen FÃ¤lligkeit der Rentenbetreffnisse mit 2 % zu verzinsen. Bereits geleistete Zahlungen kÃ¶nnen mit den Nachzahlungen verrechnet werden. In diesem Sinne ist die Klage teilweise gutzuheissen.</w:t>
      </w:r>
    </w:p>
    <w:p>
      <w:r>
        <w:t>3.Â Â Â Â Â Â  Den VersicherungstrÃ¤gern und den Gemeinwesen steht der Anspruch auf Ersatz der Parteikosten in der Regel nicht zu (Â§ 34 Abs. 2 GSVGer). Vorliegend besteht kein Grund, von diesen GrundsÃ¤tzen abzuweichen, weshalb der um Kostenersatz ersuchenden Beklagten (Urk. 11 S. 2) keine ProzessentschÃ¤digung zuzusprechen ist.</w:t>
      </w:r>
    </w:p>
    <w:p>
      <w:r>
        <w:t>Das Gericht erkennt:</w:t>
      </w:r>
    </w:p>
    <w:p>
      <w:r>
        <w:t>1.Â Â Â Â Â Â Â Â  In teilweiser Gutheissung der Klage wird die Beklagte verpflichtet, dem KlÃ¤ger - unter Verrechnung der bereits geleisteten Zahlungen - die bisherige Invalidenrente bis am 31. August 2010 und ab 1. September 2010 eine BVG-Altersinvalidenrente von Fr. 8'159.40 pro Jahr zu bezahlen. AllfÃ¤llige DifferenzbetrÃ¤ge zu Gunsten des KlÃ¤gers sind im Sinne von ErwÃ¤gung 2.3 zu verzinsen. Im Mehrbetrag wird die Klage abgewiesen.</w:t>
      </w:r>
    </w:p>
    <w:p>
      <w:r>
        <w:t>2.Â Â Â Â Â Â Â Â  Das Verfahren ist kostenlos.</w:t>
      </w:r>
    </w:p>
    <w:p>
      <w:r>
        <w:t>3.Â Â Â Â Â Â Â Â  Der Beklagten wird keine ProzessentschÃ¤digung zugesprochen.</w:t>
      </w:r>
    </w:p>
    <w:p>
      <w:r>
        <w:t>4.Â Â Â Â Â Â Â Â  Zustellung gegen Empfangsschein an:</w:t>
      </w:r>
    </w:p>
    <w:p>
      <w:r>
        <w:t>- X.___</w:t>
      </w:r>
    </w:p>
    <w:p>
      <w:r>
        <w:t>- RechtsanwÃ¤ltin Marta Mozar unter Beilage des Doppels von Urk. 24</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