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BV.2010.00066 vom 31. Januar 2012</w:t>
      </w:r>
    </w:p>
    <w:p>
      <w:r>
        <w:t>ZH Sozialversicherungsgericht, 2012-01-31, DE</w:t>
      </w:r>
    </w:p>
    <w:p>
      <w:r>
        <w:rPr>
          <w:b/>
        </w:rPr>
        <w:t xml:space="preserve">Quelle: </w:t>
      </w:r>
      <w:r>
        <w:t>https://mcp.opencaselaw.ch/entscheid/zh_sozialversicherungsgericht_BV.2010.00066</w:t>
      </w:r>
    </w:p>
    <w:p>
      <w:r>
        <w:t>FR: ZH_SOZIALVERSICHERUNGSGERICHT BV.2010.00066 du 31 janvier 2012</w:t>
      </w:r>
    </w:p>
    <w:p>
      <w:r>
        <w:t>IT: ZH_SOZIALVERSICHERUNGSGERICHT BV.2010.00066 del 31 gennaio 2012</w:t>
      </w:r>
    </w:p>
    <w:p>
      <w:pPr>
        <w:pStyle w:val="Heading2"/>
      </w:pPr>
      <w:r>
        <w:t>Erwägungen</w:t>
      </w:r>
    </w:p>
    <w:p>
      <w:r>
        <w:rPr>
          <w:b/>
        </w:rPr>
        <w:t>E. 1</w:t>
      </w:r>
    </w:p>
    <w:p>
      <w:r>
        <w:t>1.1Â Â Â Â  Die Vorsorgeeinrichtung kann die Hinterlassenen- und Invalidenleistungen kÃ¼rzen, soweit sie zusammen mit anderen anrechenbaren EinkÃ¼nften 90 Prozent des mutmasslich entgangenen Verdienstes Ã¼bersteigen (Art. 24 Abs. 1 der Verordnung Ã¼ber die berufliche Alters-, Hinterlassenen- und Invalidenvorsorge [BVV2]).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oder zumutbarerweise noch erzielbare Erwerbs- und Ersatzeinkommen angerechnet (Art. 24 Abs. 2 BVV2).</w:t>
      </w:r>
    </w:p>
    <w:p>
      <w:r>
        <w:t>Â Â Â Â Â Â Â Â  Die Rechtsprechung versteht unter dem mutmasslich entgangenen Verdienst das hypothetische Einkommen, das die versicherte Person ohne InvaliditÃ¤t im Zeitpunkt, in welchem sich die KÃ¼rzungsfrage stellt, erzielen wÃ¼rde resp. kÃ¶nnte. In den nicht in der Amtlichen Sammlung publizierten Urteilen wurde auf die weitgehende ParallelitÃ¤t zum respektive die fehlende Kongruenz mit dem Valideneinkommen nach Art. 16 des Bundesgesetzes Ã¼ber den Allgemeinen Teil des Sozialversicherungsrechts (ATSG) hingewiesen, d.h. es ist den spezifischen Gegebenheiten und tatsÃ¤chlichen Chancen der versicherten Person auf dem jeweiligen Arbeitsmarkt Rechnung zu tragen (vgl. auch Urteil des Eidg. Versicherungsgerichts B 54/03 vom 6. Februar 2006 E. 3.2). Ausgehend vom zuletzt vor Eintritt der gesundheitlichen BeeintrÃ¤chtigung (mit Auswirkungen auf die ArbeitsfÃ¤higkeit) erzielten Verdienst (Urteil des Eidg. Versicherungsgerichts B 98/03 vom 22. MÃ¤rz 2004 E. 4.2) sind alle einkommensrelevanten VerÃ¤nderungen (Teuerung, ReallohnerhÃ¶hungen, Karriereschritte etc.) zu berÃ¼cksichtigen, welche ohne InvaliditÃ¤t Ã¼berwiegend wahrscheinlich eingetreten wÃ¤ren (BGE 137 V 20 E. 5.2.3.1, mit weiteren Hinweisen).</w:t>
      </w:r>
    </w:p>
    <w:p>
      <w:r>
        <w:t>1.2Â Â Â Â  Nach Art. 24 Abs. 5 BVV2 kann die Vorsorgeeinrichtung die Voraussetzungen und den Umfang einer ÃberentschÃ¤digungskÃ¼rzung jederzeit Ã¼berprÃ¼fen und ihre Leistungen anpassen, wenn die VerhÃ¤ltnisse sich wesentlich Ã¤ndern. Entgegen des Eindrucks, den der Wortlaut der genannten Verordnungsbestimmung hervorrufen kÃ¶nnte, ist die Anpassung nicht dem freien Ermessen der Pensionskasse Ã¼berlassen. Vielmehr ist diese gehalten, zu einer neuen Berechnung der ÃberentschÃ¤digung zu schreiten, wenn sich die VerhÃ¤ltnisse wesentlich geÃ¤ndert haben. Eine wesentliche Ãnderung liegt praxisgemÃ¤ss vor, wenn die daraus resultierende Leistungsanpassung mindestens 10 % betrÃ¤gt (Isabelle Vetter-Schreiber, Kommentar BVG, 2009, N 39 f. zu Art. 24 BVV 2, mit Hinweisen).</w:t>
      </w:r>
    </w:p>
    <w:p>
      <w:r>
        <w:t>1.3Â Â Â Â  Die Vorsorgeeinrichtungen sind im Rahmen des Bundesgesetzes Ã¼ber die berufliche Alters-, Hinterlassenen- und Invalidenvorsorge (BVG) in der Gestaltung ihrer Leistungen, in deren Finanzierung und in ihrer Organisation frei (Art. 49 Abs. 1 Satz 1 des Bundesgesetzes Ã¼ber die berufliche Alters-, Hinterlassenen- und Invalidenversicherung [BVG]). GewÃ¤hrt eine Vorsorgeeinrichtung mehr als die Mindestleistungen, gelten gemÃ¤ss Art. 49 Abs. 2 BVG die in dieser Bestimmung aufgezÃ¤hlten Vorschriften. Dies bedeutet indessen nicht, dass Vorsorgeeinrichtungen, die Ã¼ber das Obligatorium hinausgehende Leistungen erbringen (umhÃ¼llende Vorsorgeeinrichtungen), in der weitergehenden Vorsorge nur die in diesem Absatz ausdrÃ¼cklich vorbehaltenen Vorschriften des BVG zu beachten hÃ¤tten. Vielmehr sind sie von Verfassungs wegen auch an die GrundsÃ¤tze der Rechtsgleichheit, des WillkÃ¼rverbots und der VerhÃ¤ltnismÃ¤ssigkeit gebunden (BGE 130 V 376 Erw. 6.4 mit Hinweisen).</w:t>
      </w:r>
    </w:p>
    <w:p>
      <w:r>
        <w:t>Â Â Â Â Â Â Â Â  Die Auslegung eines Reglements als vorformulierter Inhalt des Vorsorgevertrages geschieht nach dem Vertrauensprinzip (vgl. dazu BGE 122 V 146 Erw. 4c; BGE 132 V 149 Erw. 5). Dabei sind jedoch die den Allgemeinen Bedingungen innewohnenden Besonderheiten zu beachten, namentlich die sogenannten Unklarheits- und UngewÃ¶hnlichkeitsregeln (BGE 116 V 222 Erw. 2; SZS 1995 S. 51 und 1994 S. 205 Erw. 3c; zu den Auslegungsregeln vgl. ferner Gauch/Schluep/Schmid/Rey, Schweizerisches Obligationenrecht, Allgemeiner Teil, Bd. I, ZÃ¼rich 2003, Nr. 1222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1.4Â Â Â Â  GemÃ¤ss Art. 15 des ab dem 1. Januar 1990 gÃ¼ltigen Reglements der Beklagten (Urk. 12/8) werden die Witwen-, Waisen- oder Invalidenleistungen der Kasse bis zum genannten Ansatz gekÃ¼rzt, soweit sie zusammen mit anderen anrechenbaren EinkÃ¼nften aus Sozialversicherungen 90 % des zuletzt bezogenen AHV-pflichtigen Jahreslohnes Ã¼bersteigen.</w:t>
      </w:r>
    </w:p>
    <w:p>
      <w:r>
        <w:t>Â Â Â Â Â Â Â Â  In Art. 25 des Reglements 1990 wird vorgesehen, dass das Reglement unter Wahrung der erworbenen Rechte der Versicherten vom Stiftungsrat jederzeit abgeÃ¤ndert werden kann. Als erworbene Rechte gelten fÃ¼r RentenbezÃ¼ger die bisher bezogene Rente in unverÃ¤nderter HÃ¶he (Art. 20 Abs. 2 Reglement 1990).</w:t>
      </w:r>
    </w:p>
    <w:p>
      <w:r>
        <w:t>1.5Â Â Â Â  Laut Art. 11 Abs. 1 des ab dem 1. Januar 1997 gÃ¼ltigen Reglements der Beklagten (Urk. 2/6) werden die Leistungen der Pensionskasse um den 90 % des mutmasslich entgangenen Verdienstes Ã¼bersteigenden Betrag gekÃ¼rzt, wenn die Todesfall- oder InvaliditÃ¤tsleistungen zusammen mit den Leistungen der AHV/IV; der obligatorischen Unfallversicherung; der MilitÃ¤rversicherung; auslÃ¤ndischen Sozialversicherungen; einer Versicherung, an die die Firma oder an ihrer Stelle eine Stiftung mindestens die HÃ¤lfte der PrÃ¤mien bezahlt hat; der Firma oder Dritter aus Haftpflicht und einem allfÃ¤lligen Erwerbseinkommen des BezÃ¼gers einer Invalidenrente ein Einkommen von mehr als diesen Betrag ergeben.</w:t>
      </w:r>
    </w:p>
    <w:p>
      <w:r>
        <w:t>Â Â Â Â Â Â Â Â  Nach Art. 19 Abs. 1 des Reglements 1997 kann der Stiftungsrat das Reglement im Rahmen der gesetzlichen Vorschriften Ã¤ndern. Die bis zum Tage der Ãnderung gemachten Aufwendungen dÃ¼rfen aber ihrem Zweck nicht entfremdet und bereits fÃ¤llige Versicherungsleistungen nicht berÃ¼hrt werden (Art. 19 Abs. 2 Reglement 1997).</w:t>
      </w:r>
    </w:p>
    <w:p>
      <w:r>
        <w:t>1.6Â Â Â Â  Laut Art. 45 Abs. 1 des ab dem 1. April 2004 gÃ¼ltigen Reglements der Beklagten (Urk. 12/6) werden die Leistungen der Pensionskasse um den Ã¼bersteigenden Betrag gekÃ¼rzt, wenn die Todesfall- bzw. InvaliditÃ¤tsrentenleistungen der Pensionskasse zusammen mit den Leistungen der AHV/IV; der obligatorischen Unfallversicherung (UV); der MilitÃ¤rversicherung (MV); auslÃ¤ndischer Sozialversicherungen; einer Versicherung, an welche der Arbeitgeber oder an seiner Stelle eine Stiftung der Firma PrÃ¤mien bezahlt hat sowie mit einem allfÃ¤llig tatsÃ¤chlich erzielten oder erzielbaren Bruttoerwerbseinkommen eines Versicherten, der eine Invalidenrente bezieht; ein Einkommen von mehr als 90 % des letzten versicherten Lohns ergeben.</w:t>
      </w:r>
    </w:p>
    <w:p>
      <w:r>
        <w:t>Â Â Â Â Â Â Â Â  Zusatzrenten fÃ¼r den Ehegatten sowie Kinderrenten der IV werden voll angerechnet, HilflosenentschÃ¤digungen, Genugtuungen, Schmerzensgelder und Ã¤hnliche Leistungen werden Ã¼berhaupt nicht angerechnet (Art. 45 Abs. 2 Reglement 2004).</w:t>
      </w:r>
    </w:p>
    <w:p>
      <w:r>
        <w:t>Â Â Â Â Â Â Â Â  Massgebend fÃ¼r die Berechnung der Pensionskassenleistungen ist der Zeitpunkt der Entstehung des Anspruchs. SpÃ¤tere ErhÃ¶hungen der staatlichen Renten fÃ¼hren zu keiner Reduktion einer bereits festgesetzten Rente. Kommen neue anrechenbare Leistungen dazu oder fallen solche weg, werden die Pensionskassenleistungen Ã¼berprÃ¼ft und neu berechnet. Dasselbe gilt, wenn sich das anrechenbare Erwerbseinkommen um mehr als 10 % verÃ¤ndert (Art. 45 Abs. 4 Reglement 2004). Die KÃ¼rzung der Leistungen kann periodisch Ã¼berprÃ¼ft werden (Art. 45 Abs. 5 Reglement 2004).</w:t>
      </w:r>
    </w:p>
    <w:p>
      <w:r>
        <w:t>Â Â Â Â Â Â Â Â  GemÃ¤ss Art. 53 Abs. 2 des Reglements 2004 sind Versicherte, die am 31. MÃ¤rz 2004 gegenÃ¼ber der Pensionskasse bereits Anspruch auf eine Rente haben (einschliesslich der Renten, die infolge ÃberentschÃ¤digung, Unfall, usw. noch keine Leistung erhalten) im Rahmen der Pensionskasse weiterhin gemÃ¤ss dem fÃ¼r sie bis zum 31. MÃ¤rz 2004 geltenden Reglement versichert.</w:t>
      </w:r>
    </w:p>
    <w:p>
      <w:r>
        <w:t>1.7Â Â Â Â  Die in ErwÃ¤gung Ziff. 1.5 zitierten Bestimmungen des Reglements 2004 sind im ab dem 1. Januar 2005 gÃ¼ltigen Reglement der Beklagten (Urk. 12/7) insofern abgeÃ¤ndert worden, als gemÃ¤ss Art. 45 Abs. 1 des Reglements 2005 bei der ÃberentschÃ¤digungsberechnung zusÃ¤tzlich die Leistungen der Arbeitslosenversicherung, anderer Vorsorgeeinrichtungen und FreizÃ¼gigkeitseinrichtungen sowie eines haftpflichtigen Dritten zu berÃ¼cksichtigen sind. Im Ãbrigen sind die entsprechenden Bestimmungen der Reglemente 2004 und 2005 identisch.</w:t>
      </w:r>
    </w:p>
    <w:p>
      <w:r>
        <w:t>1.8Â Â Â Â  Nach Art. 31 Abs. 1 des ab dem 1. Januar 2009 gÃ¼ltigen Reglements der Beklagten (Urk. 2/7) werden Invalidenleistungen gekÃ¼rzt, sobald sie zusammen mit anderen anrechenbaren EinkÃ¼nften (siehe Abs. 2) 90 % des letzten Jahreslohnes eines Versicherten Ã¼bersteigen. Die gesetzlichen Mindestleistungen gemÃ¤ss BVG kÃ¶nnen dabei nur gekÃ¼rzt werden, wenn sie unter BerÃ¼cksichtigung der anrechenbaren EinkÃ¼nfte 90 % des mutmasslich entgangenen Einkommens Ã¼bersteigen. Als anrechenbare EinkÃ¼nfte gelten Leistungen der AHV/IV (und/oder in - und auslÃ¤ndischer Sozialversicherungen), mit Ausnahme von HilflosenentschÃ¤digung, Abfindungen und Ã¤hnlichen Leistungen; Leistungen der obligatorischen Unfallversicherung; Leistungen der MilitÃ¤rversicherung; Leistungen einer Versicherung, an welche der Arbeitgeber PrÃ¤mien bezahlt hat; Leistungen anderer Vorsorgeeinrichtungen und FreizÃ¼gigkeitseinrichtungen; Leistungen eines haftpflichtigen Dritten und ein allfÃ¤lliges tatsÃ¤chlich erzieltes oder erzielbares Bruttoerwerbseinkommen sowie allfÃ¤llige Leistungen der Arbeitslosenversicherung eines Invalidenrentners (Art. 31 Abs. 2 Reglement 2009). Der fÃ¼r die KÃ¼rzung massgebende letzte Jahreslohn umfasst laut Art. 31 Abs. 3 Reglement 2009 der unmittelbar vor FÃ¤lligkeit der Lohnersatzleistung (Taggeldleistungen aus Krankentaggeld- oder Unfallversicherung) festgelegte Jahreslohn (lit. a) und allfÃ¤llige Kinder- und Familienzulagen der letzten zwÃ¶lf Monate vor FÃ¤lligkeit der Lohnersatzleistung (lit. b).</w:t>
      </w:r>
    </w:p>
    <w:p>
      <w:r>
        <w:t>Â Â Â Â Â Â Â Â  Die Pensionskasse kann die Voraussetzungen und den Umfang einer KÃ¼rzung jederzeit Ã¼berprÃ¼fen und ihre Leistungen anpassen, wenn die VerhÃ¤ltnisse sich wesentlich Ã¤ndern (Art. 31 Abs. 8 Reglement 2009).</w:t>
      </w:r>
    </w:p>
    <w:p>
      <w:r>
        <w:t>Â Â Â Â Â Â Â Â  Laut Art. 46 Abs. 2 Reglement 2009 richten sich Anspruch und HÃ¶he der am 31. Dezember 2008 bereits laufenden Renten der BVG-Kasse und der Pensionskasse (inkl. den Anwartschaften auf Ehegattenrenten) nach dem fÃ¼r sie bis zum 31. Dezember 2008 geltenden Reglement der BVG-Kasse bzw. der Pensionskasse. Ausgenommen sind die Koordination der Leistungen gemÃ¤ss Art. 31 und die Anpassung der laufenden Renten gemÃ¤ss Art. 34 des Vorsorgereglements BVG-Vorsorgeplan.</w:t>
      </w:r>
    </w:p>
    <w:p>
      <w:r>
        <w:t>1.9Â Â Â Â  Die Berechnung der ÃberentschÃ¤digung richtet sich nach den im jeweiligen Zeitraum gÃ¼ltigen gesetzlichen und reglementarischen Bestimmungen (BGE 134 V 64 E. 2.3.3 S. 68, 126 V 468 E. 3 S. 470 mit Hinweisen).</w:t>
      </w:r>
    </w:p>
    <w:p>
      <w:r>
        <w:t>Â Â Â Â Â Â Â Â  Soweit die Leistungspflicht einer Vorsorgeeinrichtung allein auf reglementarischer Grundlage beruht, ist es ihr im Rahmen der verfassungsmÃ¤ssigen und gesetzlichen Schutzbestimmungen - und unter BerÃ¼cksichtigung von Art. 49 Abs. 2 BVG - unbenommen, die einzelnen ModalitÃ¤ten durch ReglementsÃ¤nderung neu zu ordnen, sofern ein entsprechender reglementarischer AbÃ¤nderungsvorbehalt besteht (BGE 117 V 221 E. 4 S. 226). Auf diesem Weg abÃ¤nderbar sind insbesondere auch die Bestimmungen zur Ãberversicherung, soweit nicht ein diesbezÃ¼glicher Revisionsausschluss im Reglement festgesetzt wurde oder eine individuelle Zusicherung der AbÃ¤nderung entgegen steht (BGE 122 V 316 E. 3c S. 319; Urteil B 82/06 vom 19. Januar 2007, E. 2.2). Die KÃ¼rzung von Leistungen wegen Ãberversicherung berÃ¼hrt den Anspruch als solchen - bezÃ¼glich dessen Voraussetzungen - nicht.</w:t>
      </w:r>
    </w:p>
    <w:p>
      <w:r>
        <w:rPr>
          <w:b/>
        </w:rPr>
        <w:t>E. 2</w:t>
      </w:r>
    </w:p>
    <w:p>
      <w:r>
        <w:t>2.1Â Â Â Â  Laut Vorsorgeausweis vom 31. Dezember 1992 (Urk. 2/2) belief sich eine volle Invalidenrente der KlÃ¤gerin auf Fr. 23'136.-- pro Jahr bzw. Fr. 1'928.-- pro Monat. Wie sich aus den Akten ergibt, richtete die Beklagte ab dem Jahr 2000 infolge ÃberentschÃ¤digung lediglich den Betrag von Fr. 18'519.-- pro Jahr bzw. Fr. 1'543.25 pro Monat aus (Urk. 12/5). Strittig und zu prÃ¼fen ist die Frage, ob die Beklagte die Rente im Jahr 2000 zu Recht auf diesen Betrag gekÃ¼rzt hat. Anwendbar war in diesem Zeitpunkt das Reglement 1997. Dieses enthÃ¤lt gegenÃ¼ber dem Reglement 1990 die gÃ¼nstigeren ÃberentschÃ¤digungsbestimmungen, weshalb diese anwendbar sind. Da der Anspruch der KlÃ¤gerin auf eine ganze Invalidenrente erst nach Inkrafttreten des Reglements 1997 entstanden ist (Urk. 1 S. 3), fÃ¤llt dieser nicht unter die durch das Reglement 1990 geschÃ¼tzten und unabÃ¤nderbaren wohlerworbenen Rechte. Es ist Ã¼bereinstimmend mit der Beklagten festzuhalten, dass der einmal bestimmte mutmasslich entgangene Verdienst als Faktor der ÃberentschÃ¤digungsberechnung in der Folge nur dann neu festzulegen ist, wenn ein hinreichender Grund fÃ¼r die Annahme besteht, dass sich die VerhÃ¤ltnisse im Sinne von Art. 24 Abs. 5 BVV2 wesentlich geÃ¤ndert haben. Nachdem sich die KÃ¼rzungsfrage im Jahr 2000 aber offenbar neu gestellt hat, ist fÃ¼r die ÃberentschÃ¤digungsberechnung fÃ¼r das Jahr 2000 nicht der mutmasslich entgangene Verdienst aus dem Jahr 1992, sondern jener aus dem Jahr 2000 heranzuziehen (vgl. Erw. 1.1). Dies gilt umso mehr, als die Beklagte bei den von der KlÃ¤gerin erzielten Versicherungsleistungen der 1. SÃ¤ule ohne Weiteres die im Jahr 2000 erzielten und nicht jene aus dem Jahr 1992 als VergleichsgrÃ¶sse einsetzt.</w:t>
      </w:r>
    </w:p>
    <w:p>
      <w:r>
        <w:t>Â Â Â Â Â Â Â Â  Die Beklagte bestreitet sodann, dass fÃ¼r den Fall, dass Ã¼berhaupt der fÃ¼r im Zeitpunkt der Vornahme der ÃberentschÃ¤digungsberechnung mutmasslich entgangene Verdienst massgeblich wÃ¤re, dieser sich bei der KlÃ¤gerin in der HÃ¶he der durchschnittlichen, statistisch ermittelten Nominallohnentwicklung angepasst hÃ¤tte. Die Textilbranche habe in jener Zeit in der Schweiz keine rosigen Zukunftsaussichten gehabt, und die Weberei, in welcher die KlÃ¤gerin tÃ¤tig gewesen sei, sei inzwischen lÃ¤ngstens geschlossen worden. Entsprechend sei der Personalbestand laufend reduziert und keine Teuerungsanpassungen gewÃ¤hrt worden. Vielmehr hÃ¤tten die LÃ¶hne aufgrund der Zuwanderung gÃ¼nstiger auslÃ¤ndischer ArbeitskrÃ¤fte fÃ¼r nicht qualifizierte TÃ¤tigkeiten bis heute nahezu auf dem gleichen Niveau gehalten werden kÃ¶nnen wie in den 90-er Jahren.</w:t>
      </w:r>
    </w:p>
    <w:p>
      <w:r>
        <w:t>Â Â Â Â Â Â Â Â  Dem ist entgegenzuhalten, dass der vom Bundesamt fÃ¼r Statistik ermittelte Nominallohnindex zwar fÃ¼r die TÃ¤tigkeit "Herstellung von Textilien und Bekleidungen" eine unterdurchschnittliche Entwicklung ausweist, der Unterschied aber verhÃ¤ltnismÃ¤ssig gering ausfÃ¤llt (Index im Jahr 2000 bei Basis 100 im Jahr 1993: Total = 106.9; Herstellung von Textilien und Bekleidung = 105.3). Ausserdem spricht der Umstand, dass der Betrieb, in welchem die KlÃ¤gerin tÃ¤tig war, inzwischen geschlossen worden ist, dafÃ¼r, dass die KlÃ¤gerin ohne Eintritt des Gesundheitsschadens eine andere TÃ¤tigkeit ausÃ¼ben wÃ¼rde. Im Weiteren war die KlÃ¤gerin als ungelernte Arbeitskraft nicht auf die Textilbranche beschrÃ¤nkt, sondern sie hÃ¤tte durchaus die MÃ¶glichkeit gehabt, eine Stelle in einer anderen Branche zu finden. Dass bei der ehemaligen Arbeitgeberin der Bedarf an ArbeitskrÃ¤ften in erster Linie mit neu zugewanderten auslÃ¤ndischen ArbeitskrÃ¤ften gedeckt wurde, deutet auch darauf hin, dass solche, welche wie die KlÃ¤gerin bereits lÃ¤ngere Zeit in der Schweiz weilten, besser bezahlte Stellen finden konnten. Die KlÃ¤gerin selber erzielte denn auch bereits im Jahr 1992 ein hÃ¶heres Einkommen als das durchschnittliche Einkommen einer Hilfsarbeiterin im Textilgewerbe im privaten Sektor im Jahr 2000 von Fr. 3'139.-- (vgl. Lohnstrukturerhebung des Bundesamtes fÃ¼r Statistik [LSE] 2000, Tabelle TA1, S. Â 31), welches aufgerechnet auf eine betriebsÃ¼bliche Arbeitszeit von 41,8 Stunden (vgl. die Volkswirtschaft 7-2004, Tabelle B9.2) Fr. 3'280.25 bzw. Fr. 39'363.-- jÃ¤hrlich betrug. Insgesamt ist damit davon auszugehen, dass die KlÃ¤gerin ohne Eintritt des Gesundheitszustandes mit Ã¼berwiegender Wahrscheinlichkeit im Jahr 2000 ein durchschnittliches Einkommen einer weiblichen Hilfsarbeiterin im privaten Sektor in allen Branchen erzielt hÃ¤tte.Â</w:t>
      </w:r>
    </w:p>
    <w:p>
      <w:r>
        <w:t>2.2Â Â Â Â  Das durchschnittliche Einkommen einer weiblichen Hilfsarbeiterin im privaten Sektor betrug im Jahr 2000 Fr. 3'658.-- (vgl. LSE 2000, a.a.O.) bzw. umgerechnet auf eine betriebsÃ¼bliche Arbeitszeit von 41,8 Stunden (vgl. Die Volkswirtschaft a.a.O.) Fr. 3'822.60 pro Monat. Die ÃberentschÃ¤digungsgrenze liegt damit bei Fr. 3'440.35 (90 % von Fr. 3'822.60). Zieht man davon die IV-Rente von Fr. 1'672.-- (Urk. 8/5) pro Monat ab, verbleibt ein Betrag von Fr. 1'768.35. Die Beklagte wÃ¤re gemÃ¤ss ihrem Reglement 1997 damit lediglich berechtigt gewesen, infolge ÃberentschÃ¤digung eine KÃ¼rzung der reglementarischen Invalidenrente von Fr. 1'928.-- pro Monat auf Fr. 1'768.35 vorzunehmen. Die KÃ¼rzung auf Fr. 1'543.25 (vgl. Urk. 1 S. 4 und Urk. 12/5) war demgegenÃ¼ber nicht gerechtfertigt. Die Beklagte hat pro Monat Fr. 225.10 zu wenig bezahlt.</w:t>
      </w:r>
    </w:p>
    <w:p>
      <w:r>
        <w:t>2.3Â Â Â Â  Zu prÃ¼fen ist sodann die Frage, ob diese Rentenleistungen aufgrund der im Reglement 1997 enthaltenen Bestimmung, wonach bereits fÃ¤llige Versicherungsleistungen nicht berÃ¼hrt werden dÃ¼rfen, durch eine spÃ¤tere ReglementsÃ¤nderung nicht mehr abgeÃ¤ndert werden konnten. Die KlÃ¤gerin macht geltend, dies sei zu bejahen. Der Begriff der Versicherungsleistung sei ein unspezifischer Begriff und er bezeichne nicht zwingend die einzelnen RentenbetrÃ¤ge, sondern werde auch fÃ¼r die Rente als solche verwendet. Es genÃ¼ge damit, wenn die Rente als solche vor dem 1. Januar 2009 fÃ¤llig geworden sei, was vorliegend unzweifelhaft der Fall sei. Dieser Auffassung kann nicht zugestimmt werden. FÃ¤llige Versicherungsleistungen sind nur die einzelnen Rentenbetreffnisse, deren Bezahlung am betreffenden Datum gefordert und rechtlich durchgesetzt werden kann. Eine erst fÃ¼r eine zukÃ¼nftige Periode geschuldete Leistung ist dagegen nicht fÃ¤llig. Der Rentenanspruch als solcher unterliegt keiner FÃ¤lligkeit, sondern er beginnt und endet lediglich zu einem bestimmten Zeitpunkt. Die Begriffe bestehend und fÃ¤llig sind nicht synonym, dementsprechend liegt hier kein analoger Anwendungsfall wie im Urteil des Bundesgerichts vom 17. November 2008 (9C_404/2008) vor. Die zum betreffenden Zeitpunkt noch nicht fÃ¤llig gewesenen Rentenbetreffnisse kÃ¶nnen damit durch ein spÃ¤ter erlassenes Reglement geÃ¤ndert werden.</w:t>
      </w:r>
    </w:p>
    <w:p>
      <w:r>
        <w:t>2.4Â Â Â Â  Keine AbÃ¤nderung der Rente der KlÃ¤gerin ergibt sich jedoch aus den Reglementen 2004 und 2005, da diese in Art. 53 Abs. 2 vorsehen, dass Versicherte, die am 31. MÃ¤rz 2004 gegenÃ¼ber der Pensionskasse bereits Anspruch auf eine Rente haben (einschliesslich der Renten, die infolge ÃberentschÃ¤digung, Unfall, usw. noch keine Leistung erhalten) im Rahmen der Pensionskasse weiterhin gemÃ¤ss dem fÃ¼r sie bis zum 31. MÃ¤rz 2004 geltenden Reglement versichert sind. Es bleibt damit fÃ¼r die KlÃ¤gerin das Reglement 1997 anwendbar, und sie hat weiterhin Anspruch auf die gemÃ¤ss Reglement 1997 berechnete Invalidenrente.</w:t>
      </w:r>
    </w:p>
    <w:p>
      <w:r>
        <w:t>2.5Â Â Â Â  Anders liegt der Fall beim Reglement 2009, welches zwar vorsieht, dass sich Anspruch und HÃ¶he der bereits laufenden Renten nach dem bisherigen Reglement richten, von diesem Grundsatz aber die ÃberentschÃ¤digungsbestimmungen ausdrÃ¼cklich ausnimmt. Ab dem 1. Januar 2009 ist demnach die ÃberentschÃ¤digungsberechnung bei der KlÃ¤gerin nach dem Reglement 2009 vorzunehmen. Dieses sieht als VergleichsgrÃ¶sse fÃ¼r die Ã¼berobligatorischen Versicherungsleistungen nicht 90 % des mutmasslich entgangenen Einkommens, sondern 90 % des letzten Jahreslohnes der versicherten Person vor. Der letzte versicherte Jahreslohn der KlÃ¤gerin betrug Fr. 42'870.--, die ÃberentschÃ¤digungsgrenze liegt damit bei Fr. 38'583.-- (90 % von Fr. 42'870.--) bzw. Fr. 3'215.25 pro Monat. Ab dem 1. Oktober 2009 erhielt die KlÃ¤gerin von der Invalidenversicherung eine Rente von Fr. 1'796.-- pro Monat (Urk. 2/4). Aufgrund der gemÃ¤ss Reglement 2009 vorzunehmenden ÃberentschÃ¤digungsberechnung hat damit die Beklagte der KlÃ¤gerin ab dem 1. Oktober 2009 eine Invalidenrente von Fr. 1'419.25 zu bezahlen, und die vorgenommene KÃ¼rzung der Invalidenrente erweist sich damit als korrekt.</w:t>
      </w:r>
    </w:p>
    <w:p>
      <w:r>
        <w:t>2.6Â Â Â Â  Die Beklagte hat damit der KlÃ¤gerin fÃ¼r die Zeit vom 1. Juli 2005 bis zum 31. Dezember 2008 den Betrag von Fr. 9'454.20 (42 Monate Ã  Fr. 225.10) nachzuzahlen. Von Januar 2009 bis und mit April 2010 (vgl. Urk. 1 S. 4 und Urk. 11 S. 12) hat die Beklagte dagegen monatliche Leistungen von Fr. 1'543.25 erbracht und damit jedenfalls Fr. 1'985.60 (16 x Fr. 124.10) zu viel bezahlt, wofÃ¼r sie Verrechnung geltend macht (vgl. Urk. 11 S. 12). Es verbleibt ein Differenzbetrag von Fr. 7'468.60, welchen die Beklagte der KlÃ¤gerin zu bezahlen hat.</w:t>
      </w:r>
    </w:p>
    <w:p>
      <w:r>
        <w:t>2.7Â Â Â Â  Verzugszinsen sind auf Invalidenleistungen geschuldet, wobei jedoch grundsÃ¤tzlich Art. 105 Abs. 1 OR anwendbar ist (BGE 119 V 131 ff.). Danach ist ein Verzugszins erst vom Tage der Anhebung der Betreibung oder der gerichtlichen Klage an geschuldet. Die Beklagte ist damit zu verpflichten, auf den nachzuzahlenden Rentenbetreffnissen ab dem 27. August 2010 einen Verzugszins von 5 % zu bezahlen.</w:t>
      </w:r>
    </w:p>
    <w:p>
      <w:r>
        <w:t>3.Â Â Â Â Â Â  Zusammenfassend ist die Beklagte in teilweiser Gutheissung der Klage zu verpflichten, der KlÃ¤gerin den Betrag von Fr. 7'468.60 zuzÃ¼glich Zins von 5 % ab dem 27. August 2010 zu bezahlen. Im Mehrumfang ist die Klage abzuweisen.</w:t>
      </w:r>
    </w:p>
    <w:p>
      <w:r>
        <w:rPr>
          <w:b/>
        </w:rPr>
        <w:t>E. 4</w:t>
      </w:r>
    </w:p>
    <w:p>
      <w:r>
        <w:t>4.1Â Â Â Â  Bei diesem Ausgang des Verfahrens hat die KlÃ¤gerin Anspruch auf eine ProzessentschÃ¤digung, welche ohne RÃ¼cksicht auf den Streitwert nach der Bedeutung der Streitsache und nach der Schwierigkeit des Prozesses zu bemessen ist (Â§ 34 Abs. 1 und Abs. 3 des Gesetzes Ã¼ber das Sozialversicherungsgericht). Die obsiegenden Vorsorgeeinrichtungen als mit einer Ã¶ffentlichen Aufgabe betraute Organisationen haben in der Regel keinen Anspruch auf ProzessentschÃ¤digung (BGE 118 V 169 f. Erw. 7). In der vorliegenden Streitsache besteht kein Anlass, von dieser Regel abzuweichen.</w:t>
      </w:r>
    </w:p>
    <w:p>
      <w:r>
        <w:t>4.2Â Â Â Â  Entsprechend dem nur geringfÃ¼gigen Obsiegen von rund einem Zehntel hat die KlÃ¤gerin Anspruch auf eine reduzierte ProzessentschÃ¤digung von Fr. 300.-- (inkl. MWSt und Barauslagen).</w:t>
      </w:r>
    </w:p>
    <w:p>
      <w:r>
        <w:t>Das Gericht erkennt:</w:t>
      </w:r>
    </w:p>
    <w:p>
      <w:r>
        <w:t>1.Â Â Â Â Â Â Â Â  In teilweiser Gutheissung der Klage wird die Beklagte verpflichtet, der KlÃ¤gerin den Betrag von Fr. 7'468.60 zuzÃ¼glich Zins zu 5 % ab dem 27. August 2010 zu bezahlen. Im Mehrbetrag wird die Klage abgewiesen.</w:t>
      </w:r>
    </w:p>
    <w:p>
      <w:r>
        <w:t>2.Â Â Â Â Â Â Â Â  Das Verfahren ist kostenlos.</w:t>
      </w:r>
    </w:p>
    <w:p>
      <w:r>
        <w:t>3.Â Â Â Â Â Â Â Â  Die Beklagte wird verpflichtet, der KlÃ¤gerin eine ProzessentschÃ¤digung von Fr. 300.-- (inkl. Barauslagen und MWSt) zu bezahlen.</w:t>
      </w:r>
    </w:p>
    <w:p>
      <w:r>
        <w:t>4.Â Â Â Â Â Â Â Â  Zustellung gegen Empfangsschein an:</w:t>
      </w:r>
    </w:p>
    <w:p>
      <w:r>
        <w:t>- Rechtsanwalt Dr. Markus Krapf</w:t>
      </w:r>
    </w:p>
    <w:p>
      <w:r>
        <w:t>- Rechtsanwalt Daniel MÃ¤gerle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