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BV.2010.00062 vom 31. Mai 2012</w:t>
      </w:r>
    </w:p>
    <w:p>
      <w:r>
        <w:t>ZH Sozialversicherungsgericht, 2012-05-31, DE</w:t>
      </w:r>
    </w:p>
    <w:p>
      <w:r>
        <w:rPr>
          <w:b/>
        </w:rPr>
        <w:t xml:space="preserve">Quelle: </w:t>
      </w:r>
      <w:r>
        <w:t>https://mcp.opencaselaw.ch/entscheid/zh_sozialversicherungsgericht_BV.2010.00062</w:t>
      </w:r>
    </w:p>
    <w:p>
      <w:r>
        <w:t>FR: ZH_SOZIALVERSICHERUNGSGERICHT BV.2010.00062 du 31 mai 2012</w:t>
      </w:r>
    </w:p>
    <w:p>
      <w:r>
        <w:t>IT: ZH_SOZIALVERSICHERUNGSGERICHT BV.2010.00062 del 31 maggio 2012</w:t>
      </w:r>
    </w:p>
    <w:p>
      <w:pPr>
        <w:pStyle w:val="Heading2"/>
      </w:pPr>
      <w:r>
        <w:t>Erwägungen</w:t>
      </w:r>
    </w:p>
    <w:p>
      <w:r>
        <w:rPr>
          <w:b/>
        </w:rPr>
        <w:t>E. 1</w:t>
      </w:r>
    </w:p>
    <w:p>
      <w:r>
        <w:t>1.1Â Â Â Â  Die KlÃ¤gerin fÃ¼hrt zur BegrÃ¼ndung ihrer Klage aus, sie habe am 31. Mai 2003 zu Beginn ihres ArbeitsverhÃ¤ltnisses mit der Z.___ die Anmeldung zur Kollektivversicherung der Beklagten ausgefÃ¼llt. Hierbei habe sie angegeben, dass sie aufgrund von RÃ¼ckenproblemen bei schwerer Arbeit in den letzten 5 Jahren mehr als 3 Wochen arbeitsunfÃ¤hig gewesen sei. Die Beklagte habe ihr am 29. Juli 2003 einen Fragebogen zugestellt, welchen sie wahrheitsgemÃ¤ss ausgefÃ¼llt habe. Sie habe angegeben, aufgrund der Schulterbeschwerden von September 2002 bis MÃ¤rz 2003 arbeitsunfÃ¤hig gewesen zu sein. Die Beklagte sei mit Schreiben vom 27. Februar und vom 28. Mai 2009 vom Vertrag zurÃ¼ckgetreten, da eine Anzeigepflichtverletzung vorliege. Sie habe nÃ¤mlich nicht angegeben, dass sie an depressiven Verstimmungen gelitten und Antidepressiva eingenommen habe. Die Beklagte stÃ¼tze sich fÃ¼r die Geltendmachung der Anzeigepflichtverletzung auf die Angaben von Dr. A.___ vom 5. Februar 2006. Diese Angaben seien jedoch mehr als fragwÃ¼rdig. Offensichtlich sei sich Dr. A.___ nicht bewusst gewesen, dass sich die Fragen der Beklagten auf den Zeitpunkt vor dem 1. Juni 2003 bezogen hÃ¤tten. Dies ergebe sich z.B. aus der Beantwortung der zweiten Frage. Dr. A.___ verweise hier auf den Bericht der aaReha Schinznach. Dieser Bericht gebe aber nur Ã¼ber die stationÃ¤re Behandlung vom 12. Oktober bis 9. November 2005 Auskunft. Dr. A.___ nenne ferner in der ersten Frage als Grund fÃ¼r eine ArbeitsunfÃ¤higkeit von mehr als drei Wochen eine depressive Verstimmung. Bekanntlich sei eine depressive Verstimmung nicht geeignet, die ArbeitsfÃ¤higkeit einzuschrÃ¤nken. Auf die AuskÃ¼nfte von Dr. A.___ vom 5. Februar 2006 kÃ¶nne daher nicht abgestellt werden. Die Beklagte stÃ¼tze sich nebst den AuskÃ¼nften von Dr. A.___ vom 5. Februar 2006 auf dessen Angaben vom 16. November 2002 gegenÃ¼ber der IV-Stelle. Er habe damals festgehalten, dass sie unter anderem an einer chronischen depressiven PersÃ¶nlichkeit leide. FÃ¼r den Bereich des Services gehe er von einer 100%igen ArbeitsunfÃ¤higkeit aus. In einer adaptierten TÃ¤tigkeit halte er die KlÃ¤gerin jedoch fÃ¼r 100 % arbeitsfÃ¤hig. Die psychischen Funktionen betrachtete er allesamt als uneingeschrÃ¤nkt intakt. WÃ¤re sie effektiv depressiv gewesen, so wÃ¤re sie einerseits nicht 100 % arbeitsfÃ¤hig in einer adaptierten TÃ¤tigkeit gewesen, sondern auch hier eingeschrÃ¤nkt, und andererseits hÃ¤tten in diesem Fall auch die psychischen Funktionen eingeschrÃ¤nkt sein mÃ¼ssen. Sie sei erstmals ab November 2005 in psychiatrischer Behandlung gestanden. Sie bestreite, vor dem 1. Juni 2003 an einer depressiven Verstimmung gelitten zu haben und/oder Antidepressiva eingenommen zu haben. Entsprechend finde sich in der Anmeldung zum Bezug von IV-Leistungen vom 1. Oktober 2002 kein Hinweis auf eine depressive Verstimmung, welche die ArbeitsfÃ¤higkeit einschrÃ¤nke. Als sie bei der Z.___ angefangen habe zu arbeiten, seien zwar erste somatische Beschwerden vorhanden gewesen und allenfalls habe sich bereits die chronische SchmerzstÃ¶rung abgezeichnet, doch seien die psychischen Beschwerden nicht wahrnehmbar bzw. eine psychiatrisches Geschehen fÃ¼r sie mit Sicherheit noch nicht erkennbar gewesen (Urk. 1 S. 7-11). Dr. A.___ habe ihr gegenÃ¼ber nie erwÃ¤hnt, dass sie an depressiven Verstimmungen, Depressionen oder gar an einer chronisch depressiven PersÃ¶nlichkeitsentwicklung leide. Bei den Medikamenten, welche Dr. A.___ ihr verschrieben habe, sei es darum gegangen, dass sie besser schlafen kÃ¶nne und die Kopfschmerzen nachliessen. Sie habe von Dr. A.___ nie Medikamente fÃ¼r depressiv ZustÃ¤nde verschrieben erhalten (Urk. 44)</w:t>
      </w:r>
    </w:p>
    <w:p>
      <w:r>
        <w:t>1.2Â Â Â Â  Die Beklagte wendet hiergegen ein, sie bestreite, dass die KlÃ¤gerin erst ab Februar 2005 aufgrund einer anhaltenden somatoformen SchmerzstÃ¶rung und einer damit einhergehenden mittelgradigen bis schweren Depression erheblich in ihrer ArbeitsfÃ¤higkeit eingeschrÃ¤nkt gewesen sei. Vielmehr gehe aus dem Arztbericht von Dr. A.___ vom 16. November 2002 hervor, dass die KlÃ¤gerin bereits seit Jahren an einer chronischen depressiven PersÃ¶nlichkeit gelitten habe, welche sich auf ihre ArbeitsfÃ¤higkeit auswirke. Die KlÃ¤gerin sei per 1. Juni 2003 bei der Firma Z.___ eingetreten und ab diesem Zeitpunkt bei ihr fÃ¼r die berufliche Vorsorge versichert gewesen. Aufgrund der Antworten der KlÃ¤gerin zu den Gesundheitsfragen auf dem Anmeldeformular sei eine erweiterte GesundheitsprÃ¼fung durchgefÃ¼hrt und ein gesundheitlicher Vorbehalt fÃ¼r SchÃ¤den und FunktionsstÃ¶rungen der Schultern angebracht worden. Nachdem ihr im Januar 2006 eine ErwerbsunfÃ¤higkeitsmeldung zugestellt worden sei, habe sie sich an Dr. A.___ gewendet, um Ã¼ber den Gesundheitszustand der KlÃ¤gerin vor bzw. bei Beginn des VorsorgeverhÃ¤ltnisses nÃ¤here AuskÃ¼nfte zu erlangen. Die Frage, ob die KlÃ¤gerin in den letzten Jahren vor dem 1. Juni 2003 gesundheitliche StÃ¶rungen gehabt habe, die zu einer ArbeitsunfÃ¤higkeit von mehr als 3 Wochen gefÃ¼hrt hÃ¤tten, sei durch Dr. A.___ bejaht worden. Er habe unter anderem angegeben, dass die KlÃ¤gerin regelmÃ¤ssig Antidepressiva eingenommen habe. In seinem Bericht vom 6. Februar 2006 habe er als gesundheitliche StÃ¶rungen rheumatische Beschwerden sowie eine depressive Verstimmung angegeben und die 100%ige ArbeitsunfÃ¤higkeit der KlÃ¤gerin mit rheumatologischen Beschwerden begrÃ¼ndet, welche wahrscheinlich durch eine allgemeine depressive Verstimmung Ã¼berlagert seien. Entgegen den AusfÃ¼hrungen der KlÃ¤gerin mÃ¼sse somit davon ausgegangen werden, dass sie bereits vor Eintritt in das Vorsorgewerk unter psychischen Beschwerden gelitten habe, welche sich auf ihre ArbeitsfÃ¤higkeit ausgewirkt hÃ¤tten. Aufgrund der Arztberichte mÃ¼sse davon ausgegangen werden, dass es sich nicht nur um vorÃ¼bergehende Beschwerden gehandelt habe, welche die KlÃ¤gerin nicht habe angeben mÃ¼ssen. Die KlÃ¤gerin habe daher das Anmeldeformular nicht korrekt ausgefÃ¼llt, und sie, die Beklagte, sei deshalb berechtigt, bezÃ¼glich der Ã¼berobligatorischen Leistungen vom Vertrag zurÃ¼ckzutreten. Die ErklÃ¤rung betreffend die Anzeigepflichtverletzung sei rechtzeitig erfolgt (Urk. 9).</w:t>
      </w:r>
    </w:p>
    <w:p>
      <w:r>
        <w:rPr>
          <w:b/>
        </w:rPr>
        <w:t>E. 2</w:t>
      </w:r>
    </w:p>
    <w:p>
      <w:r>
        <w:t>2.1Â Â Â Â  WÃ¤hrend in der obligatorischen beruflichen Vorsorge aus gesundheitlichen GrÃ¼nden keine Vorbehalte angebracht werden dÃ¼rfen (BGE 115 V 215), ermÃ¤chtigt Art. 331c des Obligationenrechts (OR) die Vorsorgeeinrichtung im weitergehenden Vorsorgebereich fÃ¼r die Risiken Tod und InvaliditÃ¤t einen Vorbehalt aus gesundheitlichen GrÃ¼nden anzubringen, welcher aber hÃ¶chstens fÃ¼nf Jahre betragen darf (BGE 130 V S. 13 f.).</w:t>
      </w:r>
    </w:p>
    <w:p>
      <w:r>
        <w:t>2.2Â Â Â Â  Im Bereich der weitergehenden beruflichen Vorsorge richten sich die Verletzung der Anzeigepflicht und deren Folgen nach den statutarischen oder reglementarischen Bestimmungen der Vorsorgeeinrichtung, beim Fehlen entsprechender statutarischer oder reglementarischer Normen subsidiÃ¤r und analogieweise nach Art. 4 ff. des Bundesgesetzes Ã¼ber den Versicherungsvertrag (VVG, BGE 134 III 511 E. 3.1 mit Hinweisen). Das seit dem 1. Juni 2002 gÃ¼ltige Reglement der Beklagten schweigt sich zum Verfahren der Deklaration gesundheitlicher BeeintrÃ¤chtigungen aus. Es ist daher auf die im Zusammenhang mit Art. 4 VVG entwickelte Rechtsprechung zurÃ¼ckzugreifen.</w:t>
      </w:r>
    </w:p>
    <w:p>
      <w:r>
        <w:t>Â Â Â Â Â Â Â Â  GemÃ¤ss Art. 4 VVG in der bis Ende 2005 gÃ¼ltig gewesenen Fassung hat der Antragsteller dem Versicherer an Hand eines Fragebogens oder auf sonstiges schriftliches Befragen alle fÃ¼r die Beurteilung der Gefahr erheblichen Tatsachen, soweit und so, wie sie ihm beim Vertragsabschluss bekannt sind oder bekannt sein mÃ¼ssen, schriftlich mitzuteilen (Abs. 1). Erheblich sind diejenigen Gefahrstatsachen, die geeignet sind, auf den Entschluss des Versicherers, den Vertrag Ã¼berhaupt oder zu den vereinbarten Bedingungen abzuschliessen, einen Einfluss auszuÃ¼ben (Abs. 2). Die Gefahrstatsachen, auf welche die schriftlichen Fragen des Versicherers in bestimmter, unzweideutiger Fassung gerichtet sind, werden als erheblich vermutet (Abs. 3). Zu den Gefahrstatsachen zÃ¤hlen nicht nur jene Tatsachen, welche die Gefahr verursachen, sondern auch solche, die bloss einen RÃ¼ckschluss auf das Vorliegen von Gefahrenursachen gestatten. Die Anzeigepflicht des Antragstellers ist indessen nicht umfassend. Sie beschrÃ¤nkt sich auf die Angabe jener Gefahrstatsachen, nach denen der Versicherer ausdrÃ¼cklich und unzweideutig gefragt hat; der Antragsteller ist daher ohne entsprechende Fragen nicht verpflichtet, von sich aus Ã¼ber bestehende Gefahren Auskunft zu geben (BGE 134 III 511 E. 3.3.2).</w:t>
      </w:r>
    </w:p>
    <w:p>
      <w:r>
        <w:t>Â Â Â Â Â Â Â Â  Wann die Anzeigepflicht verletzt ist, beurteilt sich verschuldensunabhÃ¤ngig nach subjektiven und objektiven Kriterien. Der Antragsteller hat dem Versicherer in Beantwortung entsprechender Fragen nicht nur die ihm tatsÃ¤chlich bekannten (von seinem positiven Wissen erfassten) erheblichen Gefahrstatsachen mitzuteilen, sondern auch diejenigen, die ihm bekannt sein mÃ¼ssen. Damit stellt das Gesetz ein objektives (vom tatsÃ¤chlichen Wissen des Antragstellers Ã¼ber den konkreten Sachverhalt unabhÃ¤ngiges) Kriterium auf, bei dessen Anwendung jedoch die UmstÃ¤nde des einzelnen Falles, insbesondere die persÃ¶nlichen Eigenschaften (Intelligenz, Bildungsgrad, Erfahrung) und die persÃ¶nlichen VerhÃ¤ltnisse des Antragstellers, zu berÃ¼cksichtigen sind. Entscheidend ist somit, ob und inwieweit ein Antragsteller nach seiner Kenntnis der VerhÃ¤ltnisse und gegebenenfalls nach den ihm von fachkundiger Seite erteilten AufschlÃ¼ssen eine Frage des Versicherers in guten Treuen verneinen durfte. Er genÃ¼gt seiner Anzeigepflicht nur, wenn er ausser den ihm ohne Weiteres bekannten Tatsachen auch diejenigen angibt, deren Vorhandensein ihm nicht entgehen kann, wenn er Ã¼ber die Fragen des Versicherers ernsthaft nachdenkt (BGE 134 III 511 Erw. 3.3.3 S. 514 mit Hinweisen).</w:t>
      </w:r>
    </w:p>
    <w:p>
      <w:r>
        <w:t>2.3Â Â Â Â  Hat der Antragsteller beim Abschluss einer Versicherung eine fÃ¼r ihn erkennbare erhebliche Gefahrstatsache, die er kannte oder kennen musste und Ã¼ber die er schriftlich befragt worden ist, unrichtig mitgeteilt oder verschwiegen, so steht dem Versicherer nach Art. 6 VVG das Recht zu, binnen vier Wochen seit Kenntnis der Verletzung der Anzeigepflicht vom Vertrag zurÃ¼ckzutreten.</w:t>
      </w:r>
    </w:p>
    <w:p>
      <w:r>
        <w:rPr>
          <w:b/>
        </w:rPr>
        <w:t>E. 3</w:t>
      </w:r>
    </w:p>
    <w:p>
      <w:r>
        <w:t>3.1Â Â Â Â  Strittig und zu prÃ¼fen ist, ob die KlÃ¤gerin eine Anzeigepflichtverletzung begangen hat, da sie anlÃ¤sslich der GesundheitsprÃ¼fung durch die Beklagte keine psychischen Beschwerden angegeben und nicht erwÃ¤hnt hatte, dass sie Antidepressiva eingenommen habe. Die KlÃ¤gerin gab gegenÃ¼ber der Beklagten am 31. Mai 2003 bei der Anmeldung an, sie sei in den vergangenen 5 Jahren wegen RÃ¼ckenproblemen bzw. Schulterprobleme aufgrund schwerer Arbeit fÃ¼r mehr als 3 Wochen arbeitsunfÃ¤hig gewesen (Urk. 2/8). Im Rahmen einer erweiterten GesundheitsprÃ¼fung durch die Beklagte gab die KlÃ¤gerin an, dass sie im Jahr 1999 eine Operation der Krampfadern gehabt habe und dass im Jahr 2000 die GebÃ¤rmutter entfernt worden sei. Weitere gesundheitliche Probleme fÃ¼hrte sie nicht an (Urk. 10/2 und Urk. 10/3). Die Beklagte nahm daraufhin die KlÃ¤gerin nur unter Vorbehalt der vorgenannten Beschwerden in die Ã¼berobligatorische Versicherung auf (Schreiben vom 3. August 2004, Urk. 10/4).</w:t>
      </w:r>
    </w:p>
    <w:p>
      <w:r>
        <w:t>3.2Â Â Â Â  Dr. A.___ berichtete der IV-Stelle am 16. November 2002, bei der KlÃ¤gerin lÃ¤gen eine chronisch depressive PersÃ¶nlichkeit, ein chronisches Zervikalsyndrom, Spannungskopfschmerz und eine Periarthritis humeroscapularis vor. Die KlÃ¤gerin sei seit dem 17. September 2002 zu 100 % arbeitsunfÃ¤hig. Eine behinderungsangepasste TÃ¤tigkeit sei ihr ganztags zumutbar (Urk. 14/5). Am 5. Februar 2006 teilte Dr. A.___ der Beklagten mit, die KlÃ¤gerin habe in den letzten fÃ¼nf Jahren vor dem 1. Juni 2003 an gesundheitlichen Problemen gelitten, welche zu einer ArbeitsunfÃ¤higkeit von mehr als drei Wochen gefÃ¼hrt hÃ¤tten, nÃ¤mlich an rheumatologischen Beschwerden und an einer depressiven Verstimmung. Die BeschwerdefÃ¼hrerin habe regelmÃ¤ssig Analgetika und Antidepressiva eingenommen (Urk. 2/13). Die Angabe von Dr. A.___, dass die BeschwerdefÃ¼hrerin Antidepressiva eingenommen habe, stimmt mit der von ihm eingereichten Krankengeschichte der KlÃ¤gerin Ã¼berein. So geht aus dieser hervor, dass die KlÃ¤gerin unter depressiven Problemen gelitten hat (z.B. EintrÃ¤ge vom 11. Juni 1999, 29. Mai und 17. November 2000, 6. Mai 2002) und neben Ponstan auch Seropram und Lexotanil eingenommen hat (Urk. 39/1-4). Es besteht daher kein Anlass, an den Angaben von Dr. A.___ betreffend Medikamenteneinnahme zu zweifeln. Diese psychopharmakologische Behandlung hÃ¤tte die KlÃ¤gerin der Beklagten mitteilen mÃ¼ssen (Urk. 10/2 Frage 7, Urk. 2/8 Frage 3). Selbst wenn die KlÃ¤gerin nicht gewusst hÃ¤tte, dass sie psychopharmakologisch behandelt wird, hat sie eine Anzeigepflichtverletzung begangen, hÃ¤tte sie doch wissen mÃ¼ssen, welche Medikamente sie Ã¼ber mehrere Jahre eingenommen hat. Da die KlÃ¤gerin ihre Anzeigepflicht verletzt hat, ist die Beklagte zu Recht vom Ã¼berobligatorischen Teil des Vertrages zurÃ¼ckgetreten. Die Klage erweist sich somit als unbegrÃ¼ndet und ist abzuweisen.</w:t>
      </w:r>
    </w:p>
    <w:p>
      <w:r>
        <w:t>Das Gericht erkennt:</w:t>
      </w:r>
    </w:p>
    <w:p>
      <w:r>
        <w:t>1.Â Â Â Â Â Â Â Â  Die Klage wird abgewiesen.</w:t>
      </w:r>
    </w:p>
    <w:p>
      <w:r>
        <w:t>2.Â Â Â Â Â Â Â Â  Das Verfahren ist kostenlos.</w:t>
      </w:r>
    </w:p>
    <w:p>
      <w:r>
        <w:t>3.Â Â Â Â Â Â Â Â  Zustellung gegen Empfangsschein an:</w:t>
      </w:r>
    </w:p>
    <w:p>
      <w:r>
        <w:t>- RechtsanwÃ¤ltin Christine Kessi unter Beilage des Doppels von Urk. 43</w:t>
      </w:r>
    </w:p>
    <w:p>
      <w:r>
        <w:t>- BVG-Sammelstiftung Swiss Life unter Beilage des Doppels von Urk. 44</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