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BV.2010.00060 vom 30. August 2011</w:t>
      </w:r>
    </w:p>
    <w:p>
      <w:r>
        <w:t>ZH Sozialversicherungsgericht, 2011-08-30, DE</w:t>
      </w:r>
    </w:p>
    <w:p>
      <w:r>
        <w:rPr>
          <w:b/>
        </w:rPr>
        <w:t xml:space="preserve">Quelle: </w:t>
      </w:r>
      <w:r>
        <w:t>https://mcp.opencaselaw.ch/entscheid/zh_sozialversicherungsgericht_BV.2010.00060</w:t>
      </w:r>
    </w:p>
    <w:p>
      <w:r>
        <w:t>FR: ZH_SOZIALVERSICHERUNGSGERICHT BV.2010.00060 du 30 août 2011</w:t>
      </w:r>
    </w:p>
    <w:p>
      <w:r>
        <w:t>IT: ZH_SOZIALVERSICHERUNGSGERICHT BV.2010.00060 del 30 agosto 2011</w:t>
      </w:r>
    </w:p>
    <w:p>
      <w:pPr>
        <w:pStyle w:val="Heading2"/>
      </w:pPr>
      <w:r>
        <w:t>Erwägungen</w:t>
      </w:r>
    </w:p>
    <w:p>
      <w:r>
        <w:rPr>
          <w:b/>
        </w:rPr>
        <w:t>E. 1</w:t>
      </w:r>
    </w:p>
    <w:p>
      <w:r>
        <w:t>1.1Â Â Â Â  Die KlÃ¤gerin fÃ¼hrt zur BegrÃ¼ndung ihrer Klage im Wesentlichen aus, sie habe erst dann von der Existenz der Einzelunternehmung A.___ Aushub- und Umgebungsarbeiten erfahren, als ein ehemaliger Arbeitnehmer des Beklagten am 29. Mai 2009 ein Leistungsgesuch eingereicht habe. Sie habe am 5. November 2009 einen Unterstellungsentscheid gefÃ¤llt, dass die Einzelunternehmung A.___ Aushub- und Umgebungsarbeiten unter den rÃ¤umlichen und betrieblichen Geltungsbereich des Bundesratsbeschlusses Ã¼ber die AllgemeinverbindlichkeitserklÃ¤rung des Gesamtarbeitsvertrages fÃ¼r den flexiblen AltersrÃ¼cktritt im Bauhauptgewerbe (BRB AVE GAV FAR) falle und somit seit dem 1. Juli 2003 FAR-pflichtig sei. Der Beklagte sei daher verpflichtet, drei EintrittsbeitrÃ¤ge sowie die BeitrÃ¤ge fÃ¼r die Jahre 2003 und 2004 in der HÃ¶he von insgesamt Fr. 13'885.05 zu entrichten. Die Forderung sei nicht verjÃ¤hrt, da die VerjÃ¤hrung erst im Zeitpunkt der AnschlussverfÃ¼gung zu laufen begonnen habe und zudem eine Berufung des Beklagten auf VerjÃ¤hrung rechtsmissbrÃ¤uchlich wÃ¤re (Urk. 1).</w:t>
      </w:r>
    </w:p>
    <w:p>
      <w:r>
        <w:t>1.2Â Â Â Â  Der Beklagte wendet hiergegen ein, der GAV FAR stelle einen privatrechtlichen Vertrag dar, welcher nicht den Regeln des Bundesgesetzes Ã¼ber die berufliche Alters-, Hinterlassenen- und Invalidenvorsorge (BVG) unterstehe. Es liege seinerseits keine Meldepflichtverletzung vor. Die VerjÃ¤hrung der Beitragsforderungen beginne mit deren FÃ¤lligkeit. Die Akontozahlungen seien gemÃ¤ss Art. 9 Abs. 2 des GAV spÃ¤testens am Quartalsende fÃ¤llig. Damit seien die BeitrÃ¤ge fÃ¼r die Jahre 2003 und 2004 verjÃ¤hrt. Die Einrede der VerjÃ¤hrung sei nur bei GrobfahrlÃ¤ssigkeit rechtsmissbrÃ¤uchlich, eine einfache FahrlÃ¤ssigkeit genÃ¼ge nicht. Eine grobfahrlÃ¤ssige Sorgfaltspflichtverletzung liege offensichtlich nicht vor. Auch die EintrittsbeitrÃ¤ge seien mit der ersten Quartalszahlung zu bezahlen und seien Teil der ersten PrÃ¤mie, welche eine periodische Leistung darstelle. Eventualiter mache er im Umfang von Fr. 1'253.55 Verrechnung geltend, denn fÃ¼r die BeitrÃ¤ge 2005 habe er infolge der Verletzung des Reglements durch die KlÃ¤gerin den Arbeitnehmerbeitrag nicht einfordern kÃ¶nnen (Urk. 8 und Urk. 17).</w:t>
      </w:r>
    </w:p>
    <w:p>
      <w:r>
        <w:t>2.Â Â Â Â Â Â  Bei der KlÃ¤gerin handelt es sich um eine gestÃ¼tzt auf den GAV FAR vom 12. November 2002 (Urk. 2/2) vom Schweizerischen Baumeisterverband (SBV) einerseits sowie von den Gewerkschaften Bau &amp; Industrie (GBI; heute: Unia) und SYNA anderseits gegrÃ¼ndete, nicht registrierte Personalvorsorgestiftung der freiwilligen beruflichen Vorsorge im Sinne von Art. 80 ff. des Zivilgesetzbuches (ZGB), welcher von den Vertragsparteien der Vollzug des GAV FAR Ã¼bertragen und insbesondere das Recht eingerÃ¤umt wurde, namens der Vertragsparteien Betreibungen und Klagen zu erheben (Art. 23 Abs. 1 GAV FAR und Stiftungsurkunde vom 13. MÃ¤rz 2003, Urk. 2/1). GemÃ¤ss Art. 1 Abs. 1 des Bundesgesetzes Ã¼ber die AllgemeinverbindlicherklÃ¤rung von GesamtarbeitsvertrÃ¤gen (SR 221.215.311) kann der Geltungsbereich eines zwischen VerbÃ¤nden abgeschlossenen Gesamtarbeitsvertrages auf Antrag aller Vertragsparteien durch Anordnung der zustÃ¤ndigen BehÃ¶rde (AllgemeinverbindlicherklÃ¤rung) auf Arbeitgeber und Arbeitnehmer des betreffenden Wirtschaftszweiges oder Berufes ausgedehnt werden, die am Vertrag nicht beteiligt sind. Mit BRB AVE GAV FAR vom 5. Juni 2003 (Bundesblatt [BBI] vom 17. Juni 2003, S. 4039 ff.) wurden unter anderem die Bestimmungen zur Finanzierung (Art. 7-9 GAV FAR), zum Vollzug (Art. 23 GAV FAR) sowie die Ãbergangsbestimmungen (Art. 28 GAV FAR) landesweit (mit Ausnahme des Gebiets des Kantons Wallis; Art. 1 und Art. 2 Abs. 1 BRB AVE GAV FAR) allgemeinverbindlich erklÃ¤rt. Die allgemeinverbindlich erklÃ¤rten Bestimmungen des GAV FAR galten ab Inkrafttreten dieses Beschlusses am 1. Juli 2003 auch fÃ¼r Arbeitgeber und Arbeitnehmer des betreffenden Wirtschaftszweiges oder Berufes, die am Vertrag nicht beteiligt waren.</w:t>
      </w:r>
    </w:p>
    <w:p>
      <w:r>
        <w:t>3.Â Â Â Â Â Â</w:t>
      </w:r>
    </w:p>
    <w:p>
      <w:r>
        <w:t>3.1Â Â Â Â  Aufgrund der AllgemeinverbindlichkeitserklÃ¤rung unterstand der im Bauhauptgewerbe tÃ¤tige Beklagte seit dem 1. Juli 2003 dem GAV FAR und hat ab diesem Zeitpunkt grundsÃ¤tzlich BeitrÃ¤ge an die Stiftung FAR gemÃ¤ss deren reglementarischen Bestimmungen zu bezahlen.</w:t>
      </w:r>
    </w:p>
    <w:p>
      <w:r>
        <w:t>3.2Â Â Â Â  Soweit der Beklagte VerjÃ¤hrung geltend macht, kann auf die Rechtsprechung zur obligatorischen beruflichen Vorsorge verwiesen werden. Art. 41 BVG findet gemÃ¤ss ausdrÃ¼cklichem Verweis in Art. 89 bis Abs. 6 Ziff. 5 des Zivilgesetzbuches (ZGB) auch auf PersonalfÃ¼rsorgestiftungen Anwendung. Laut BGE 136 V 73 Erw. 4 gilt fÃ¼r die VerjÃ¤hrung Folgendes: Hatte die Vorsorgeeinrichtung wegen einer unentschuldbaren Meldepflichtverletzung des Arbeitgebers keine Kenntnis vom Bestand einer versicherungspflichtigen Anstellung, so wird die FÃ¤lligkeit der Beitragsforderungen bis zur (anrechenbaren) Kenntnisnahme aufgeschoben. Der Lauf der VerjÃ¤hrung nach Art. 41 Abs. 2 BVG beginnt indessen nur fÃ¼r Beitragsforderungen, die jÃ¼nger als zehn Jahre sind; die weiter zurÃ¼ckliegenden sind absolut verjÃ¤hrt. Die von der KlÃ¤gerin eingeklagten Beitragsforderungen fÃ¼r die Jahre 2003 und 2004 sind jÃ¼nger als zehn Jahre, so dass die absolute VerjÃ¤hrungsfrist noch nicht eingetreten ist. Die KlÃ¤gerin hatte zudem bis zum Leistungsbegehren des ehemaligen Arbeitnehmers des Beklagten am 29. Mai 2009 keine Kenntnis von der Leistungspflicht des Beklagten, wobei die Anmeldung durch den Beklagten unentschuldbar nicht erfolgt ist. So wirkt es nicht glaubhaft, wenn der seit 1979 im Baugewerbe tÃ¤tige Beklagte (Urk. 2/8) angibt, vom GAV FAR und dessen durch die AllgemeinverbindlicherklÃ¤rung auch auf die keiner Vertragspartei angehÃ¶renden Arbeitgeber und Arbeitnehmer ausgedehnte Wirkung keine Ahnung gehabt zu haben, wurde doch der Antrag um AllgemeinverbindlicherklÃ¤rung ordnungsgemÃ¤ss im Schweizerischen Handelsamtsblatt (SHAB) publiziert, und auch verschiedene Medien orientierten Ã¼ber den GAV FAR. Der Beklagte machte denn auch in seinem Schreiben vom 17. Mai 2010 an die KlÃ¤gerin selber geltend, er habe aus der Presse vom Abschluss eines Gesamtarbeitsvertrages fÃ¼r den flexiblen AltersrÃ¼cktritt im Bauhauptgewerbe erfahren (Urk. 2/18). Bei der B.___ in Affoltern a.A., bei dessen GeschÃ¤ftsfÃ¼hrer sich der Beklagte erkundigt haben soll, ob der genannte GAV auch fÃ¼r ihn gelte (Urk. 8 S. 4), handelt es sich nicht um eine Amtsstelle bzw. eine Amtsperson, welche fÃ¼r eine verbindliche Auskunft zustÃ¤ndig gewesen wÃ¤re. Gleiches gilt im Ãbrigen auch fÃ¼r die Firma C.___ Aushub und Transport AG (Urk. 8 S. 4). Aus einer allfÃ¤llig falschen Information dieser beiden Firmen, bzw. deren GeschÃ¤ftsfÃ¼hrern kann der BeschwerdefÃ¼hrer somit nichts zu seinen Gunsten ableiten. Jedoch selbst wenn der Beklagte von der AllgemeinverbindlichkeitserklÃ¤rung keine Kenntnis gehabt haben sollte, liegt trotzdem eine unentschuldbare Meldepflichtverletzung vor. Wer als Arbeitgeber tÃ¤tig sein will, hat sich auch um die damit verbundenen gesetzlichen Pflichten zu kÃ¼mmern und diese zu erfÃ¼llen. Wer dies unterlÃ¤sst, handelt schuldhaft. Die Beitragsforderungen fÃ¼r die Jahre 2003 und 2004 sowie die EintrittsbeitrÃ¤ge sind somit noch nicht verjÃ¤hrt.</w:t>
      </w:r>
    </w:p>
    <w:p>
      <w:r>
        <w:t>3.3Â Â Â Â  Der Beklagte macht im Umfang von Fr. 1'253.55 Verrechnung geltend, da er fÃ¼r die BeitrÃ¤ge 2005 infolge der Verletzung des Reglements durch die KlÃ¤gerin den Arbeitnehmerbeitrag nicht habe einfordern kÃ¶nnen. Wie ausgefÃ¼hrt, hat der Beklagte aus eigenem Verschulden versÃ¤umt, sich bei der KlÃ¤gerin anzumelden. Er hat daher keine Forderung gegenÃ¼ber der KlÃ¤gerin, weshalb auch keine VerrechnungsmÃ¶glichkeit besteht.</w:t>
      </w:r>
    </w:p>
    <w:p>
      <w:r>
        <w:t>3.4Â Â Â Â  Die von der KlÃ¤gerin der Berechnung zugrunde gelegten LohnbezÃ¼ge in der HÃ¶he von Fr. 83'181.-- fÃ¼r das Jahr 2003 und Fr. 126'100.-- fÃ¼r das Jahr 2004 sind ausgewiesen (Urk. 2/17). Zusammen mit den EintrittsbeitrÃ¤gen von 3 mal Fr. 680.-- erweist sich bei einem Beitragssatz von insgesamt 5,66 % die geltende Forderung von Fr. 13'885.05 als rechtens (Fr. 83'181.-- x 0.0566 + Fr. 126'100.-- x 0.0566 + 3 x Fr. 680.--) und setzt sich im Detail wie folgt zusammen:</w:t>
      </w:r>
    </w:p>
    <w:p>
      <w:r>
        <w:t>a) je ein einmaliger Eintrittsbeitrag von Fr. 680.-- fÃ¼r die am 1. Juli 2003 vom Beklagten beschÃ¤ftigten drei Mitarbeiter D.___, E.___ und F.___ (Urk. 2/16/4 in Verbindung mit Urk. 1 S. 11 Ziff. 28 mit Hinweisen), was einem Gesamtbeitrag von Fr. 2'040.-- entspricht;</w:t>
      </w:r>
    </w:p>
    <w:p>
      <w:r>
        <w:t>b) fÃ¼r das 3. Quartal 2003 mit einer gemÃ¤ss Lohnbescheinigung vom 1. April 2010 (Urk. 2/16/4) dafÃ¼r massgebenden Lohnsumme von gesamthaft Fr. 46'623.25 (D.___: Fr. 15'098.25 [Fr. 20'131.-- : 4 {Juli - Oktober 2003} x 3]; E.___: Fr. 15'600.-- [Fr. 31'200.-- : 2 {Juli - Dezember 2003}], F.___: Fr. 15'925.-- [Fr. 31'850.-- : 2 {Juli - Dezember 2003}], was beim Beitragssatz von 5,66 % einem Beitrag von Fr. 2'638.90 entspricht;</w:t>
      </w:r>
    </w:p>
    <w:p>
      <w:r>
        <w:t>c) fÃ¼r das 4. Quartal 2003 mit einer gemÃ¤ss Lohnbescheinigung vom 1. April 2010 (Urk. 2/16/4) dafÃ¼r massgebenden Lohnsumme von gesamthaft Fr. 36'557.75 (D.___: Fr. 5'032.75 [Fr. 20'131.-- : 4 {Oktober 2003}]; E.___: Fr. 15'600.-- und F.___ Fr. 15'925.-- [siehe oben lit. b]), was bei einem Beitragssatz von 5,66 % einem Beitrag von Fr. 2'069.15 entspricht;</w:t>
      </w:r>
    </w:p>
    <w:p>
      <w:r>
        <w:t>d) fÃ¼r das Jahr 2004 mit einer gemÃ¤ss Lohnbescheinigung vom 1. April 2010 (Urk. 2/16/5) dafÃ¼r massgebenden Lohnsumme von gesamthaft Fr. 126'000.-- (E.___: Fr. 62'400.--; F.___: Fr. 63'700.--), bzw. von Fr. 31'525.-- pro Quartal, was bei einem Beitragssatz von 5,66 % einem Quartalsbeitrag von je Fr. 1'784.25 entspricht.</w:t>
      </w:r>
    </w:p>
    <w:p>
      <w:r>
        <w:t>Â Â Â Â Â Â Â Â  Da die KlÃ¤gerin zudem gemÃ¤ss Art. 9 Abs. 4 des Reglements FAR Anspruch auf Verzugszinsen ab FÃ¤lligkeit der BeitrÃ¤ge, das heisst jeweils ab Quartalsende, hat, ist die Klage vollumfÃ¤nglich gutzuheissen.</w:t>
      </w:r>
    </w:p>
    <w:p>
      <w:r>
        <w:t>Das Gericht erkennt:</w:t>
      </w:r>
    </w:p>
    <w:p>
      <w:r>
        <w:t>1.Â Â Â Â Â Â Â Â  In Gutheissung der Klage wird der Beklagte verpflichtet, der KlÃ¤gerin folgende BeitrÃ¤ge zu bezahlen:</w:t>
      </w:r>
    </w:p>
    <w:p>
      <w:r>
        <w:t>- Fr. 2'040.-- nebst Zins zu 5 % seit dem 1. Oktober 2003</w:t>
      </w:r>
    </w:p>
    <w:p>
      <w:r>
        <w:t>- Fr. 2'638.90 nebst Zins zu 5 % seit dem 1. Oktober 2003</w:t>
      </w:r>
    </w:p>
    <w:p>
      <w:r>
        <w:t>- Fr. 2'069.15 nebst Zins zu 5 % seit dem 1. Januar 2004</w:t>
      </w:r>
    </w:p>
    <w:p>
      <w:r>
        <w:t>- Fr. 1'784.25 nebst Zins zu 5 % seit dem 1. April 2004</w:t>
      </w:r>
    </w:p>
    <w:p>
      <w:r>
        <w:t>- Fr. 1'784.25 nebst Zins zu 5 % seit dem 1. Juli 2004</w:t>
      </w:r>
    </w:p>
    <w:p>
      <w:r>
        <w:t>- Fr. 1'784.25 nebst Zins zu 5 % seit dem 1. Oktober 2004</w:t>
      </w:r>
    </w:p>
    <w:p>
      <w:r>
        <w:t>- Fr. 1'784.25 nebst Zins zu 5 % seit dem 1. Januar 2005</w:t>
      </w:r>
    </w:p>
    <w:p>
      <w:r>
        <w:t>2.Â Â Â Â Â Â Â Â  Das Verfahren ist kostenlos.</w:t>
      </w:r>
    </w:p>
    <w:p>
      <w:r>
        <w:t>3.Â Â Â Â Â Â Â Â  Zustellung gegen Empfangsschein an:</w:t>
      </w:r>
    </w:p>
    <w:p>
      <w:r>
        <w:t>- Stiftung fÃ¼r den flexiblen AltersrÃ¼cktritt im Bauhauptgewerbe (FAR)</w:t>
      </w:r>
    </w:p>
    <w:p>
      <w:r>
        <w:t>- Rechtsanwalt Elmar Breitenmoser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