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BV.2010.00052 vom 6. Februar 2012</w:t>
      </w:r>
    </w:p>
    <w:p>
      <w:r>
        <w:t>ZH Sozialversicherungsgericht, 2012-02-06, DE</w:t>
      </w:r>
    </w:p>
    <w:p>
      <w:r>
        <w:rPr>
          <w:b/>
        </w:rPr>
        <w:t xml:space="preserve">Quelle: </w:t>
      </w:r>
      <w:r>
        <w:t>https://mcp.opencaselaw.ch/entscheid/zh_sozialversicherungsgericht_BV.2010.00052</w:t>
      </w:r>
    </w:p>
    <w:p>
      <w:r>
        <w:t>FR: ZH_SOZIALVERSICHERUNGSGERICHT BV.2010.00052 du 6 février 2012</w:t>
      </w:r>
    </w:p>
    <w:p>
      <w:r>
        <w:t>IT: ZH_SOZIALVERSICHERUNGSGERICHT BV.2010.00052 del 6 febbraio 2012</w:t>
      </w:r>
    </w:p>
    <w:p>
      <w:pPr>
        <w:pStyle w:val="Heading2"/>
      </w:pPr>
      <w:r>
        <w:t>Erwägungen</w:t>
      </w:r>
    </w:p>
    <w:p>
      <w:r>
        <w:rPr>
          <w:b/>
        </w:rPr>
        <w:t>E. 1</w:t>
      </w:r>
    </w:p>
    <w:p>
      <w:r>
        <w:t>1.1Â Â Â Â  Anspruch auf Invalidenleistungen haben gemÃ¤ss Art. 23 des Bundesgesetzes Ã¼ber die Berufliche Alters-, Hinterlassenen- und Invalidenvorsorge, BVG, Personen, die im Sinne der Invalidenversicherung zu mindestens 40 Prozent invalid sind und bei Eintritt der ArbeitsunfÃ¤higkeit, deren Ursache zur InvaliditÃ¤t gefÃ¼hrt hat, versichert waren. Nach Art. 24 Abs. 1 BVG hat der Versicherte Anspruch auf eine volle Invalidenrente, wenn er im Sinne der Invalidenversicherung mindestens zu 70 Prozent, auf eine Dreiviertelsrente, wenn er mindestens zu 60 Prozent, auf eine halbe Rente, wenn er mindestens zur HÃ¤lfte und auf eine Viertelsrente, wenn er mindestens zu 40 Prozent invalid ist.</w:t>
      </w:r>
    </w:p>
    <w:p>
      <w:r>
        <w:t>1.2Â Â Â Â  Aus der engen Verbindung zwischen dem Recht auf eine Rente der Invalidenversicherung und demjenigen auf eine Invalidenleistung nach BVG ergibt sich, dass der InvaliditÃ¤tsbegriff im obligatorischen Bereich der beruflichen Vorsorge und in der Invalidenversicherung grundsÃ¤tzlich der gleiche ist (BGE 123 V 269 E. 2a, 120 V 106 E. 3c, je mit Hinweisen).</w:t>
      </w:r>
    </w:p>
    <w:p>
      <w:r>
        <w:t>PraxisgemÃ¤ss sind daher die Vorsorgeeinrichtungen im Bereich der gesetzlichen Mindestvorsorge (Art. 6 BVG) an die Feststellungen der IV-Organe (Eintritt der invalidisierenden ArbeitsunfÃ¤higkeit, ErÃ¶ffnung der Wartezeit, Festsetzung des InvaliditÃ¤tsgrades) gebunden, soweit die IV-rechtliche Betrachtung aufgrund einer gesamthaften PrÃ¼fung der Akten nicht als offensichtlich unhaltbar erscheint (BGE 126 V 309 E. 1 in fine). Diese Konzeption fusst auf der Ãberlegung, die Organe der (obligatorischen) beruflichen Vorsorge von eigenen aufwÃ¤ndigen AbklÃ¤rungen freizustellen, und gilt nur bezÃ¼glich Feststellungen und Beurteilungen der IV-Organe, welche im invalidenversicherungsrechtlichen Verfahren fÃ¼r die Festlegung des Anspruchs auf eine Invalidenrente entscheidend waren (BGE 132 V 1 E. 3.2).</w:t>
      </w:r>
    </w:p>
    <w:p>
      <w:r>
        <w:t>Diese Bindungswirkung setzt voraus, dass die Vorsorgeeinrichtung (spÃ¤testens) ins Vorbescheidverfahren (aArt. 73bis der Verordnung Ã¼ber die Invalidenversicherung, IVV; seit 1. Juli 2006: Art. 73ter IVV) einbezogen und ihr die RentenverfÃ¼gung formgÃ¼ltig erÃ¶ffnet wurde (Urteil des Bundesgerichts vom 16. Juni 2010, 9C_81/2010, E. 3.1 mit Hinweisen). Dem BVG-Versicherer steht ein selbstÃ¤ndiges Beschwerderecht im Verfahren nach IVG zu. Unterbleibt ein solches Einbeziehen der Vorsorgeeinrichtungen, ist die IV-rechtliche Festsetzung des InvaliditÃ¤tsgrades (grundsÃ¤tzlich, masslich und zeitlich) berufsvorsorgerechtlich nicht verbindlich (BGE 130 V 270 E. 3.1).</w:t>
      </w:r>
    </w:p>
    <w:p>
      <w:r>
        <w:t>Â Â Â Â Â Â Â Â  Im Rahmen von Art. 6 BVG und - mit Bezug auf die weitergehende berufliche Vorsorge - von Art. 49 Abs. 2 BVG sowie der verfassungsmÃ¤ssigen Schranken (wie Rechtsgleichheit, WillkÃ¼rverbot und VerhÃ¤ltnismÃ¤ssigkeit) steht es den Vorsorgeeinrichtungen frei, den InvaliditÃ¤tsbegriff und/oder das versicherte Risiko (bereits im obligatorischen Bereich) abweichend von Art. 23 BVG zu definieren (SZS 1997 S. 557 ff. E. 4a, BGE 120 V 108 f. E. 3c mit Hinweisen). Allerdings verfÃ¼gen sie bei der Interpretation des in ihren Urkunden, Statuten oder Reglementen verwendeten InvaliditÃ¤tsbegriffs nicht Ã¼ber freies Ermessen, sondern haben darauf abzustellen, was in anderen Gebieten der Sozialversicherung oder nach den allgemeinen RechtsgrundsÃ¤tzen darunter verstanden wird, und sich an eine einheitliche Begriffsanwendung zu halten. WÃ¤hrend die Vorsorgeeinrichtungen im Rahmen der obligatorischen beruflichen Vorsorge jedenfalls die Mindestvorschrift des Art. 23 BVG zu beachten haben (Art. 6 BVG), gilt diese Bestimmung einschliesslich der hierzu ergangenen Rechtsprechung im Ã¼berobligatorischen Bereich nur, soweit die Reglemente oder Statuten bezÃ¼glich des massgebenden InvaliditÃ¤tsbegriffs oder versicherten Risikos nichts Abweichendes vorsehen (Urteil des EidgenÃ¶ssischen Versicherungsgerichts vom 17. Mai 2005 i.S. L., B 33/03, E. 3.2 mit Hinweisen).</w:t>
      </w:r>
    </w:p>
    <w:p>
      <w:r>
        <w:t>1.3Â Â Â Â  Die Statuten der BVK (Statuten der Versicherungskasse fÃ¼r das Staatspersonal, LS 177.21) sehen in Â§ 19 eine sogenannte Berufsinvalidenrente vor. Darauf Anspruch haben Personen, welche vor Vollendung des 63. Altersjahres wegen Krankheit oder Unfall fÃ¼r die bisherige BerufstÃ¤tigkeit invalid geworden sind. Sie wird lÃ¤ngstens fÃ¼r zwei Jahre ausgerichtet. FÃ¼r Ã¼ber 50-jÃ¤hrige Personen entfÃ¤llt die zweijÃ¤hrige Befristung, die Rente wird jedoch lÃ¤ngstens bis zum 63. Altersjahr ausgerichtet (Abs. 1). Ãber das Vorhandensein und den Grad der BerufsinvaliditÃ¤t wird aufgrund einer Untersuchung durch einen Vertrauensarzt der Versicherungskasse entschieden (Abs. 2).</w:t>
      </w:r>
    </w:p>
    <w:p>
      <w:r>
        <w:t>1.4Â Â Â Â  Nach dem Auslaufen der Rente wegen BerufsinvaliditÃ¤t haben versicherte Personen gemÃ¤ss Â§ 21 der BVK-Statuten Anspruch auf eine Rente, wenn volle oder teilweise ErwerbsinvaliditÃ¤t besteht (Abs. 1). Eine versicherte Person gilt als erwerbsinvalid, wenn sie infolge Krankheit oder Unfall ihre bisherige oder eine andere, ihrem Wissen und KÃ¶nnen entsprechende und zumutbare ErwerbstÃ¤tigkeit nicht mehr ausÃ¼ben kann, oder wenn sie aufgrund eines Entscheides der eidgenÃ¶ssischen IV-Kommission invalid erklÃ¤rt wurde (Abs. 2). Das Verfahren fÃ¼r die Bestimmung des Anspruches und des InvaliditÃ¤tsgrades wird gleich durchgefÃ¼hrt wie bei der BerufsinvaliditÃ¤t (Abs. 3). Die Renten wegen ErwerbsinvaliditÃ¤t werden lÃ¤ngstens bis zum vollendeten 63. Altersjahr ausgerichtet (Abs. 4).</w:t>
      </w:r>
    </w:p>
    <w:p>
      <w:r>
        <w:t>1.5Â Â Â Â  GemÃ¤ss Â§ 22 Abs. 2 der BVK-Statuten wird bei teilweiser ErwerbsinvaliditÃ¤t die Rente entsprechend dem InvaliditÃ¤tsgrad wie folgt festgesetzt: bis 24 % ErwerbsunfÃ¤higkeit keine Rente, von 25 bis 59 % eine Rente gemÃ¤ss IV-Grad, bei 60 bis 69 % eine Dreiviertelrente und bei 70 % und mehr eine ganze Rente.</w:t>
      </w:r>
    </w:p>
    <w:p>
      <w:r>
        <w:rPr>
          <w:b/>
        </w:rPr>
        <w:t>E. 2</w:t>
      </w:r>
    </w:p>
    <w:p>
      <w:r>
        <w:t>2.1Â Â Â Â  Strittig und zu entscheiden ist vorab, ob die KlÃ¤gerin Anspruch auf eine ErwerbsunfÃ¤higkeitsrente aus beruflicher Vorsorge hat.</w:t>
      </w:r>
    </w:p>
    <w:p>
      <w:r>
        <w:t>Â Â Â Â Â Â Â Â  WÃ¤hrend der Beklagte unter Hinweis auf die VerfÃ¼gung der Invalidenversicherung vom 8. April 2010 einen Anspruch auf eine Erwerbsinvalidenrente verneinte (Urk. 9/14, Urk. 8 S. 7), brachte die KlÃ¤gerin insbesondere vor, die beruflichen Massnahmen wÃ¤ren erst mit Erreichen des eidgenÃ¶ssischen Fachausweises KV abgeschlossen, weshalb sie noch nicht rentenausschliessend eingegliedert sei (Urk. 1 S. 2). Das von ihr erworbene Handelsdiplom befÃ¤hige nicht zu vielseitigen Aufgaben. Zudem verfÃ¼ge sie nicht Ã¼ber die erforderliche Berufserfahrung (Urk. 1 S. 3). Mithin sei zur Ermittlung des Invalideneinkommens von den LÃ¶hnen fÃ¼r einfache und repetitive TÃ¤tigkeiten (Anforderungsniveau 4) auszugehen, wovon ein Leidensabzug von mindestens 25 % zu gewÃ¤hren sei. Damit ergebe sich ein Invalideneinkommen von Fr. 36'000.--, was verglichen mit dem Valideneinkommen von Fr. 75Â012.-- zu einem InvaliditÃ¤tsgrad von 52 % fÃ¼hre. Damit sei der Anspruch auf eine Invalidenrente aus beruflicher Vorsorge ausgewiesen (Urk. 1 S. 3).</w:t>
      </w:r>
    </w:p>
    <w:p>
      <w:r>
        <w:rPr>
          <w:b/>
        </w:rPr>
        <w:t>E. 2.2</w:t>
      </w:r>
    </w:p>
    <w:p>
      <w:r>
        <w:t>2.2.1Â Â  Sowohl der Vorbescheid vom 9. Dezember 2009 (Urk. 13/219) als auch die VerfÃ¼gung vom 8. April 2010 (Urk. 13/242), mit welcher ein Rentenanspruch der KlÃ¤gerin von der Invalidenversicherung verneint worden war, wurden dem Beklagten erÃ¶ffnet. Demzufolge besteht fÃ¼r das berufsvorsorgerechtliche Verfahren eine Bindungswirkung an den Entscheid der Invalidenversicherung, es sei denn, die IV-rechtliche Betrachtung erscheine aufgrund einer gesamthaften PrÃ¼fung der Akten als offensichtlich unhaltbar (E. 1.2).</w:t>
      </w:r>
    </w:p>
    <w:p>
      <w:r>
        <w:t>2.2.2Â Â  Mit Bericht vom 13. Mai 2002 (Urk. 13/13/1-6) bezeichnete Dr. med. A.___, Ãrztin fÃ¼r Allgemeine Medizin FMH, die bisherige BeschÃ¤ftigung der KlÃ¤gerin als Pflegeassistentin in einem Altersheim bis auf Weiteres als nicht mehr, eine angepasste, leichte kÃ¶rperliche TÃ¤tigkeit jedoch als vollumfÃ¤nglich zumutbar. Nachdem auch Dr. med. B.___, FMH Rheumatologie, am 14. Juni 2002 (Urk. 13/15) gestÃ¼tzt auf die Diagnose eines lumboradikulÃ¤ren Syndroms S1 rechts bei im CT nachgewiesener Diskushernie L5/S1 eine seit dem 22. April 2002 bestehende vollstÃ¤ndige ArbeitsunfÃ¤higkeit in bisheriger TÃ¤tigkeit attestiert, eine angepasste BeschÃ¤ftigung als ganztags mÃ¶glich bezeichnet (Urk. 13/15/4) und berufliche Massnahmen fÃ¼r angezeigt erachtet hatte (Urk. 13/15/6), veranlasste die IV-Stelle - ebenso ausgehend von einer RestarbeitsfÃ¤higkeit von 100 % in leidensangepasster TÃ¤tigkeit - AbklÃ¤rungen zur beruflichen Eingliederung der KlÃ¤gerin (Urk. 13/16, Urk. 13/18). Wenngleich Dr. B.___ in der Folge ausfÃ¼hrte, die RestarbeitsfÃ¤higkeit in einer angepassten BeschÃ¤ftigung sollte nach entsprechender Umschulung durchaus mit einem Pensum von zumindest 50 % ausgefÃ¼hrt werden kÃ¶nnen (Bericht vom 1. Dezember 2003, Urk. 13/23, sowie vom 3. Mai 2004, Urk. 13/27), vermag dies die EinschÃ¤tzung der IV-Stelle, welche nach erfolgreicher Umschulung der KlÃ¤gerin Ã¼ber sechs Jahre spÃ¤ter ihrem Entscheid vom 8. April 2010 eine uneingeschrÃ¤nkte ArbeitsfÃ¤higkeit in leidensangepasster BeschÃ¤ftigung zugrunde legte (Urk. 13/242), nicht als offensichtlich unrichtig erscheinen lassen. Sowohl in seinem Bericht vom 1. Dezember 2003 (Urk. 13/23/2) als auch in jenem vom 3. Mai 2004 (Urk. 13/27/2) verwies der Rheumatologe auf den Bericht vom 14. Juni 2002, notierte, die damaligen Schmerzen differierten nicht von den aktuellen, und bezeichnete den Gesundheitszustand der KlÃ¤gerin als stationÃ¤r. Fehlte es damit an einer zwischenzeitlichen Verschlechterung des Gesundheitszustandes der KlÃ¤gerin und hatte nebst Dr. A.___ auch Dr. Z.___ nach einer Untersuchung der KlÃ¤gerin am 4. August 2003 (Urk. 13/29) berichtet, im Beruf als Pflegeassistentin bestehe eine vollstÃ¤ndige und andauernde ArbeitsunfÃ¤higkeit, wohingegen die KlÃ¤gerin in einem den kÃ¶rperlichen und seelischen AnsprÃ¼chen entsprechendem Arbeitsumfeld voll arbeitsfÃ¤hig sei (Urk. 13/29/6), so ist unverÃ¤ndert von einer vollstÃ¤ndigen RestarbeitsfÃ¤higkeit in angepasster TÃ¤tigkeit auszugehen. Ferner fÃ¤llt ins Gewicht, dass die KlÃ¤gerin in der Lage war, den Handelsdiplomabschluss zu erwerben (Urk. 13/179, vgl. auch vorstehenden Sachverhalt). Und endlich ergaben sich im Rahmen des an die Umschulung anschliessenden sechsmonatigen Praktikums keinerlei Hinweise auf eine LeistungseinschrÃ¤nkung der KlÃ¤gerin in adaptierter TÃ¤tigkeit (Urk. 13/192/3: Pensum von 100 %; Zwischenzeugnis vom 16. Juli 2009, Urk. 13/195). Mithin ergibt das Zugrundelegen einer RestarbeitsfÃ¤higkeit von 100 % in einer angepassten BeschÃ¤ftigung zu keiner Beanstandung Anlass, wovon auch die KlÃ¤gerin selber auszugehen scheint (Urk. 13/181/1, Urk. 29 S. 8).</w:t>
      </w:r>
    </w:p>
    <w:p>
      <w:r>
        <w:t>2.2.3Â Â  Bei erwerbstÃ¤tigen Versicherten ist der InvaliditÃ¤tsgrad gemÃ¤ss Art. 16 des Bundesgesetzes Ã¼ber den Allgemeinen Teil des Sozialversicherungsrechts, ATSG, in Verbindung mit Art. 28a Abs. 1 des Bundesgesetzes Ã¼ber die Invalidenversicherung,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Unter dem Valideneinkommen ist jenes Einkommen zu verstehen, welches die versicherte Person als Gesunde tatsÃ¤chlich erzielen wÃ¼rde (ZAK 1992 S. 92 E. 4a, 1961 S. 367). Die Einkommensermittlung hat so konkret wie mÃ¶glich zu erfolgen. Massgebend ist, was die versicherte Person aufgrund ihrer beruflichen FÃ¤higkeiten und persÃ¶nlichen UmstÃ¤nde nach dem Beweisgrad der Ã¼berwiegenden Wahrscheinlichkeit verdient hÃ¤tte. Dabei ist in der Regel vom zuletzt - das heisst grundsÃ¤tzlich vor dem Beginn der ganzen oder teilweisen ArbeitsunfÃ¤higkeit erzielten - Verdienst auszugehen (Urteil des EidgenÃ¶ssischen Versicherungsgerichts vom 21. Dezember 2001, I 183/01, E. 4a, mit Hinweisen), da es einer empirischen Erfahrung entspricht, dass die bisherige TÃ¤tigkeit ohne Gesundheitsschaden fortgesetzt worden wÃ¤re; Ausnahmen davon mÃ¼ssen mit Ã¼berwiegender Wahrscheinlichkeit erstellt sein (BGE 134 V 322 E. 4.1).</w:t>
      </w:r>
    </w:p>
    <w:p>
      <w:r>
        <w:t>Â Â Â Â 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oder die Angaben in Bezug auf die dokumentierten ArbeitsplÃ¤tze (DAP) herangezogen werden (BGE 126 V 76 f. E. 3b mit Hinweisen; BGE 129 V 472 E. 4.2.1).</w:t>
      </w:r>
    </w:p>
    <w:p>
      <w:r>
        <w:t>Â Â Â Â 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 5.2).</w:t>
      </w:r>
    </w:p>
    <w:p>
      <w:r>
        <w:t>2.2.4Â Â  Bei der Festsetzung des InvaliditÃ¤tsgrades legte die IV-Stelle das von der KlÃ¤gerin im Jahr 2000 erzielte Einkommen bereinigt um die NominallohnerhÃ¶hung und damit Fr. 75'012.-- fÃ¼r das Jahr 2009 als Valideneinkommen zugrunde (Urk. 13/211/1). In Bezug auf das Invalideneinkommen ging sie davon aus, dass Mitarbeitende mit einem Handelsdiplom qualifizierte Arbeiten verrichteten (Urk. 13/240), weshalb der RÃ¼ckgriff auf den Tabellenlohn fÃ¼r TÃ¤tigkeiten im Rechnungs- und Personalwesen, die Berufs- und Fachkenntnisse voraussetzten, gerechtfertigt sei. Darauf abstellend errechnete sie ein Invalideneinkommen von Fr. 76'652.-- fÃ¼r das Jahr 2009 und einen InvaliditÃ¤tsgrad von Null (Urk. 13/211). Hiergegen wandte die KlÃ¤gerin im vorliegenden Verfahren ein, sie hÃ¤tte als Pflegefachfrau ein Valideneinkommen von Fr. 90'014.-- erzielen kÃ¶nnen (Urk. 29 S. 7). Was das Invalideneinkommen betreffe, so sei von einer monatlichen VerdienstmÃ¶glichkeit von Fr. 4'000.--, bereinigt um einen Abzug von 25 % und damit von Fr. 3'000.-- pro Monat beziehungsweise von Fr. 36'000.-- jÃ¤hrlich auszugehen (Urk. 1 S. 3), was zu einem InvaliditÃ¤tsgrad von 60 % fÃ¼hre (Urk. 29 S. 7). Werde das von der IV-Stelle berechnete Valideneinkommen von Fr. 75'012.-- zugrunde gelegt, so errechne sich ein InvaliditÃ¤tsgrad von 52 % (Urk. 29 S. 8).</w:t>
      </w:r>
    </w:p>
    <w:p>
      <w:r>
        <w:t>Â Â Â Â Â Â Â Â  Selbst wenn mit der KlÃ¤gerin davon ausgegangen wÃ¼rde, sie hÃ¤tte bei guter Gesundheit die Ausbildung zur diplomierten Pflegefachfrau, DN I, absolviert (vgl. Entscheid der Aufnahmekommission vom 10. April 2002, Urk. 13/124; im Weiteren auch Urteil des Bundesgerichts in Sachen IV-Verfahren der KlÃ¤gerin vom 15. MÃ¤rz 2010, 9C_942/2009, E. 4.3), so fÃ¼hrte dies nicht zu einem rentenbegrÃ¼ndenden InvaliditÃ¤tsgrad. Angesichts der erheblichen schulischen Schwierigkeiten, mit welchen sich die KlÃ¤gerin anlÃ¤sslich des Erwerbs des Handelsdiploms konfrontiert sah (vgl. Sachverhalt, ferner Urk. 13/180), sowie des zwar erreichten, aber nicht mit guten Zeugnisnoten absolvierten Abschlusses (Urk. 13/179), ist eine Ausbildung Ã¼ber das Niveau DN I hinaus, wofÃ¼r gute Leistungen Voraussetzungen bilden (vgl. Urk. 13/124), nicht Ã¼berwiegend wahrscheinlich (E. 2.2.3). Damit wÃ¤re darauf abzustellen, dass die KlÃ¤gerin, hÃ¤tte sie ihre BeschÃ¤ftigung im Gesundheitsbereich weiter ausÃ¼ben kÃ¶nnen, TÃ¤tigkeiten, welche Berufs- und Fachkenntnisse voraussetzen, verrichtet hÃ¤tte. GestÃ¼tzt auf die Tabellenwerte (E. 2.2.3) fÃ¼hrte dies zu einem Valideneinkommen von Fr. 5'788.-- monatlich (LSE 2008, Tabelle T7S, TÃ¤tigkeit 33, Medizinische, pflegerische und soziale TÃ¤tigkeiten, Anforderungsniveau 3, Frauen) beziehungsweise von Fr. 69'456.-- jÃ¤hrlich. Bei der Verrichtung von Sekretariats- und Kanzleiarbeiten, welche ebenfalls Berufs- und Fachkenntnisse voraussetzen (Niveau 3) - wozu die KlÃ¤gerin mittels Handelsdiplom entgegen ihrer eigenen Ansicht durchaus befÃ¤higt ist (vgl. Urk. 13/238) - kÃ¶nnte sie ein monatliches Einkommen von Fr. 5'967.-- beziehungsweise von Fr. 71'604.-- pro Jahr erzielen (LSE 2008, Tabelle S7S, TÃ¤tigkeit 22, Niveau 3, Frauen). GrÃ¼nde fÃ¼r einen leidensbedingten Abzug (E. 2.2.3) sind nicht ersichtlich. Der Vergleich von Validen- (Fr. 69'456.--) und Invalideneinkommen (Fr. 71'604.--) fÃ¼hrt zu einem InvaliditÃ¤tsgrad von Null. Selbst die Annahme, die KlÃ¤gerin hÃ¤tte im Gesundheitsfall selbstÃ¤ndige und qualifizierte Arbeiten (Niveau 2) in einem medizinisch-pflegerischen Beruf ausgeÃ¼bt, fÃ¼hrte zu keinem anderen Ergebnis. Hierbei wÃ¤re das Valideneinkommen mit Fr. 79'212.-- (LSE 2008, TÃ¤tigkeit 33, Niveau 2, Frauen: 6'601.-- x 12) zu bemessen, was verglichen mit dem Invalideneinkommen von Fr. 71'604.-- einen InvaliditÃ¤tsgrad von 9.6 % und damit ebenfalls keinen Anspruch auf eine Rente aus beruflicher Vorsorge ergÃ¤be (vgl. E. 1.5).</w:t>
      </w:r>
    </w:p>
    <w:p>
      <w:r>
        <w:t>2.3Â Â Â Â  Zusammenfassend erweist sich weder die EinschÃ¤tzung der RestarbeitsfÃ¤higkeit (E. 2.2.2) noch die InvaliditÃ¤tsbemessung (E. 2.2.4) der IV-Stelle als offensichtlich unhaltbar, weshalb eine Bindungswirkung im berufsvorsorgerechtlichen Verfahren gegeben ist. Diese Bindungswirkung gilt auch insoweit, als ein allfÃ¤llig Ã¼berobligatorischer Anspruch - so etwa eine Rente bei einem InvaliditÃ¤tsgrad von 25 bis 40 % (vgl. E. 1.1 und E. 1.5) - in Frage steht, verweisen doch die Statuten des Beklagten fÃ¼r die Festsetzung der Erwerbsinvalidenrente ausdrÃ¼cklich auf die Feststellungen der IV-Organe (E. 1.4), weshalb die Rechtsprechung zur Bindungswirkung auch fÃ¼r den Ã¼berobligatorischen Bereich Geltung erlangt (E. 1.2). Infolgedessen mangelt es auch im vorliegenden Verfahren an einem rentenbegrÃ¼ndenden InvaliditÃ¤tsgrad und damit an einem Anspruch auf eine Invalidenrente aus beruflicher Vorsorge.</w:t>
      </w:r>
    </w:p>
    <w:p>
      <w:r>
        <w:t>Â Â Â Â Â Â Â Â  Insofern ist die Klage abzuweisen.</w:t>
      </w:r>
    </w:p>
    <w:p>
      <w:r>
        <w:t>2.4Â Â Â Â  Soweit die KlÃ¤gerin um Erstattung der Kosten fÃ¼r die nach dem 30. September 2009 absolvierte Weiterbildung ersuchte (vgl. insbesondere Urk. 29), kann darauf nicht eingetreten werden, handelt es sich dabei doch zum einen um eine spezifische, invalidenversicherungsrechtliche Fragestellung, und ist zum andern die VerfÃ¼gung vom 25. November 2009 (Urk. 13/216), mit welcher die rentenausschliessende Eingliederung der KlÃ¤gerin festgestellt worden war, in Rechtskraft erwachsen und damit einer AbÃ¤nderung mittels Beschwerde nicht mehr zugÃ¤nglich.</w:t>
      </w:r>
    </w:p>
    <w:p>
      <w:r>
        <w:rPr>
          <w:b/>
        </w:rPr>
        <w:t>E. 3</w:t>
      </w:r>
    </w:p>
    <w:p>
      <w:r>
        <w:t>3.1Â Â Â Â  Ferner ist strittig, ob die KlÃ¤gerin den Betrag von Fr. 7'727.80 an den Beklagten zurÃ¼ckzuerstatten hat.</w:t>
      </w:r>
    </w:p>
    <w:p>
      <w:r>
        <w:t>Â Â Â Â Â Â Â Â  Hierzu brachte die KlÃ¤gerin vor, sie habe dem Beklagten mÃ¼ndlich und schriftlich mitgeteilt, sie beziehe eine Rente der Invalidenversicherung, weshalb ihr keine Rente aus der beruflichen Vorsorge auszurichten sei. Man habe ihr jedoch versichert, sie habe Anspruch auf diese Rentenleistung (Urk. 27 S. 2). Zudem habe die Invalidenversicherung mit der Taggeldabrechnung fÃ¼r den Monat MÃ¤rz 2006 den ÃberbrÃ¼ckungszuschuss an den Beklagten zurÃ¼ckerstattet, weshalb sie, die KlÃ¤gerin, davon habe ausgehen dÃ¼rfen, dass der Beklagte Ã¼ber die Taggeldzahlungen informiert gewesen und ihr die weiterhin erbrachte Rente zu Recht ausgerichtet worden sei (Urk. 27 S. 3). Damit sei der gute Glauben zu bejahen und auf die RÃ¼ckforderung zu verzichten, da eine solche zu einer grossen HÃ¤rte fÃ¼hren wÃ¼rde, lebe sie doch in Ã¤usserst knappen VerhÃ¤ltnissen, weshalb sie auch von der Sozialhilfe unterstÃ¼tzt werde (Urk. 1 S. 4). Im Ãbrigen machte die KlÃ¤gerin die Einrede der VerjÃ¤hrung geltend (Urk. 1 S. 1). DemgegenÃ¼ber erklÃ¤rte der Beklagte einzig, es sei aktenkundig, dass der KlÃ¤gerin im Juli 2006 mitgeteilt worden sei, sie habe fÃ¼r den Zeitraum MÃ¤rz 2006 bis Juni 2006 aufgrund des ausgerichteten Taggeldes der Invalidenversicherung keinen Anspruch auf zusÃ¤tzliche Rentenleistungen aus der beruflichen Vorsorge, weshalb der Betrag in HÃ¶he von Fr. 7'727.80 zurÃ¼ckzuerstatten sei (Urk. 25 S. 3).</w:t>
      </w:r>
    </w:p>
    <w:p>
      <w:r>
        <w:t>3.2Â Â Â Â</w:t>
      </w:r>
    </w:p>
    <w:p>
      <w:r>
        <w:t>3.2.1Â Â  Nach Â§ 59 der BVK-Statuten (LS 177.21) sind die Leistungen zurÃ¼ckzuerstatten, wenn versicherten Personen oder ihren Hinterbliebenen Leistungen entrichtet werden, auf die sie weder nach diesen Statuten noch nach dem BVG Anspruch gehabt hÃ¤tten. Waren die EmpfÃ¤ngerinnen oder EmpfÃ¤nger der Leistung bÃ¶sglÃ¤ubig, ist zudem ein Verzugszins zu entrichten. Der Anspruch auf RÃ¼ckzahlung kann mit Leistungen der Versicherungskasse verrechnet werden (Abs. 2). In HÃ¤rtefÃ¤llen kann bei gutem Glauben der EmpfÃ¤ngerin oder des EmpfÃ¤ngers auf die RÃ¼ckforderung verzichtet werden (Abs. 3).</w:t>
      </w:r>
    </w:p>
    <w:p>
      <w:r>
        <w:t>Â Â Â Â Â Â Â Â  Nach Art. 35a Abs. 1 BVG (in Kraft seit dem 1. Januar 2005) sind unrechtmÃ¤ssig bezogene Leistungen zurÃ¼ckzuerstatten. Von der RÃ¼ckforderung kann gemÃ¤ss Satz 2 der genannten Bestimmung abgesehen werden, wenn der LeistungsempfÃ¤nger gutglÃ¤ubig war und die RÃ¼ckforderung zu einer grossen HÃ¤rte fÃ¼hrt.</w:t>
      </w:r>
    </w:p>
    <w:p>
      <w:r>
        <w:t>Â Â Â Â Â Â Â Â  Der RÃ¼ckforderungsanspruch verjÃ¤hrt mit Ablauf eines Jahres, nachdem die Vorsorgeeinrichtung Kenntnis davon erhalten hat, spÃ¤testens aber mit Ablauf von fÃ¼nf Jahren seit der Auszahlung der Leistung (Art. 35a Abs. 2 Satz 1 BVG; vgl. auch die gleich lautende Vorschrift des Â§ 60 Abs. 3 der BVK-Statuten).</w:t>
      </w:r>
    </w:p>
    <w:p>
      <w:r>
        <w:t>3.2.2Â Â  Der Beklagte hat sich mit keinem Wort zur Frage der VerjÃ¤hrung beziehungsweise der Verwirkung (fÃ¼nfjÃ¤hrige Frist als Verwirkungsfrist: vgl. StÃ¤mpflis Handkommentar, BVG und FZG, Bern 2010, N 12 zu Art. 35a BVG) der von ihm eingeklagten RÃ¼ckforderung geÃ¤ussert.</w:t>
      </w:r>
    </w:p>
    <w:p>
      <w:r>
        <w:t>Â Â Â Â Â Â Â Â  In FÃ¤llen, wo die RÃ¼ckerstattung wegen der nachtrÃ¤glichen Leistungserbringung durch eine andere Sozialversicherung erfolgt, beginnt gemÃ¤ss Rechtsprechung die fÃ¼nfjÃ¤hrige Frist erst dann zu laufen, wenn die Leistungen dieser anderen Sozialversicherung rechtskrÃ¤ftig festgesetzt sind (BGE 127 V 484 S. 490 im Fall der RÃ¼ckerstattung von ArbeitslosenentschÃ¤digung; vgl. auch Ueli Kieser, ATSG-Kommentar, 2. Aufl., ZÃ¼rich 2009, N 41 zu Art. 25 ATSG). Mit Urteil vom 29. MÃ¤rz 2007 (BV.2005.00133) hat das hiesige Gericht der herrschenden Lehre und stÃ¤ndigen Praxis folgend festgestellt, in den Konstellationen, bei welchen sich ein bereicherungsrechtlicher Anspruch auf RÃ¼ckerstattung von Leistungen aus nicht verwirklichtem Rechtsgrund ergebe, beginne die VerjÃ¤hrungsfrist erst dann, sobald feststehe, das sich der Zahlungs- oder Zuwendungsgrund nicht verwirklichen werde oder nicht mehr verwirklichen kÃ¶nne (E. 5.2.2-3).</w:t>
      </w:r>
    </w:p>
    <w:p>
      <w:r>
        <w:t>Â Â Â Â Â Â Â Â  Mit VerfÃ¼gung vom 28. MÃ¤rz 2006 (Urk. 13/49) hatte die IV-Stelle einen Anspruch der KlÃ¤gerin auf Taggeld vom 28. Februar 2006 bis zum 16. Juli 2006 anerkannt. In teilweiser Gutheissung der hiergegen erhobenen Einsprache setzte die IV-Stelle das Taggeld fÃ¼r die Zeit vom 28. Februar 2006 bis zum 31. Dezember 2006 neu auf Fr. 169.20 fest (Entscheid vom 29. Dezember 2006, Urk. 13/101). Die gegen diesen Entscheid erhobene Beschwerde hiess das Sozialversicherungsgericht des Kantons ZÃ¼rich mit Urteil vom 21. September 2009 (IV.2007.00188) in dem Sinne gut, als es von einem hÃ¶heren Einkommen ausging und die Sache zur Neuberechung des Taggeldes an die IV-Stelle zurÃ¼ckwies. Das in der Folge angerufene Bundesgericht bestÃ¤tigte den vorinstanzlichen Entscheid in diesem Punkt (Urteil vom 15. MÃ¤rz 2010, 9C_942/2009, E. 4.3). Mit VerfÃ¼gung vom 11. Mai 2010 (Urk. 13/255) setzte schliesslich die IV-Stelle das Taggeld fÃ¼r die Dauer der beruflichen Massnahmen vom 28. Februar 2006 bis zum 16. Juli 2006 auf Fr. 181.20 fest. Diese VerfÃ¼gung ist zwischenzeitlich in Rechtskraft erwachsen.</w:t>
      </w:r>
    </w:p>
    <w:p>
      <w:r>
        <w:t>Â Â Â Â Â Â Â Â  Mithin erhellt, dass erst mit der nunmehr in Rechtskraft erwachsenen VerfÃ¼gung vom 11. Mai 2010 die HÃ¶he des auszurichtenden Taggeldes definitiv feststand. Ebenfalls erst in diesem Zeitpunkt war abschliessend klar, dass es im relevanten Zeitraum (28. Februar 2006 bis 16. Juli 2006) an einer berufsvorsorgerechtlich relevanten Erwerbseinbusse mangelte, weshalb eine Rente der beruflichen Vorsorge nicht geschuldet war. Die dennoch im MÃ¤rz 2006 bis Juni 2006 ausgerichteten Rentenzahlungen erfolgten infolgedessen zu Unrecht. Somit steht fest, dass der Beklagte einen RÃ¼ckforderungsanspruch gegen die KlÃ¤gerin hat, dessen FÃ¤lligkeit erst mit Rechtskraft der VerfÃ¼gung vom 11. Mai 2010 eintrat und VerjÃ¤hrungs- und Verwirkungsfrist (E. 3.2.1) ebenso erst in diesem Zeitpunkt zu laufen begannen. Mit der am 15. November 2010 erhobenen Widerklage des Beklagten (Urk. 8) ist sowohl die einjÃ¤hrige VerjÃ¤hrungsfrist als auch die fÃ¼nfjÃ¤hrige Verwirkungsfrist (E. 3.2.1) gewahrt, weshalb die KlÃ¤gerin grundsÃ¤tzlich verpflichtet ist, die zu Unrecht bezogenen Leistungen zurÃ¼ckzuerstatten. Auf die Erhebung weiterer Beweise betreffend die tatsÃ¤chlich geflossenen Leistungen des Beklagten kann angesichts der nachfolgenden ErwÃ¤gungen (E. 3.2.3-4) verzichtet werden.</w:t>
      </w:r>
    </w:p>
    <w:p>
      <w:r>
        <w:t>3.2.3Â Â  Es bleibt zu prÃ¼fen, ob die Voraussetzungen fÃ¼r den Erlass gegeben sind.</w:t>
      </w:r>
    </w:p>
    <w:p>
      <w:r>
        <w:t>Â Â Â Â Â Â Â Â  Wie bereits ausgefÃ¼hrt (E. 3.2.1), kann von einer RÃ¼ckforderung von zu Unrecht bezogenen Leistungen abgesehen werden, wenn der LeistungsempfÃ¤nger guten Glaubens war und die RÃ¼ckforderung zu einer grossen HÃ¤rte fÃ¼hrte. Die VerfÃ¼gung vom 28. MÃ¤rz 2006 (Urk. 13/49), mit welcher der KlÃ¤gerin vom 28. Februar 2006 bis zum 16. Juli 2006 ein Taggeld von Fr. 148.40 zugesprochen worden ist, wurde nicht nur der KlÃ¤gerin, sondern auch dem Beklagten erÃ¶ffnet. Sodann setzte die IV-Stelle den Beklagten mit Formular vom 30. MÃ¤rz 2006 (Urk. 28/12) davon in Kenntnis, dass vom 28. Februar 2006 bis zum 31. MÃ¤rz 2006 Taggelder im Umfang von Fr. 4'748.80 zur Nachzahlung kÃ¤men. In der Folge machte denn auch der Beklagte einen Verrechnungsanspruch in HÃ¶he von Fr. 3'515.10 geltend und zeigte der KlÃ¤gerin mit Schreiben vom 4. April 2006 (Ur. 28/13) an, dass es sich bei dem verrechneten Betrag um die RÃ¼ckforderung des ÃberbrÃ¼ckungszuschusses fÃ¼r die Monate Februar und MÃ¤rz 2006 handle. Auf eine - auch nur teilweise - geltend gemachte RÃ¼ckforderung der im MÃ¤rz 2006 ausgerichteten Rente verzichtete der Beklagte jedoch. Mithin durfte die KlÃ¤gerin davon ausgehen, dass die nach wie vor erbrachte Rente aus beruflicher Vorsorge zu Recht ausgerichtet wÃ¼rde, war doch der Beklagte nachweislich von der Taggeldleistung der Invalidenversicherung in Kenntnis gesetzt. Zudem ergibt sich aus den Akten, dass die KlÃ¤gerin mit dem Beklagten telefonisch Kontakt aufnahm (vgl. Handnotiz vom 2. Mai 2006, Urk. 28/15). Wenngleich sich der genaue GesprÃ¤chsinhalt daraus nicht rekonstruieren lÃ¤sst, so ist dennoch ersichtlich, dass Leistungen der Invalidenversicherung Gegenstand des GesprÃ¤ches waren, was als weiterer Hinweise dafÃ¼r zu werten ist, dass der Beklagte Ã¼ber die Taggeldzahlungen der Invalidenversicherung im Bilde war. GestÃ¼tzt auf diese Aktenlage ist der gute Glaube der KlÃ¤gerin zu bejahen.</w:t>
      </w:r>
    </w:p>
    <w:p>
      <w:r>
        <w:t>Â Â Â Â Â Â Â Â  Wurde die KlÃ¤gerin im Zeitpunkt der Klageeinreichung von der Sozialhilfe unterstÃ¼tzt (Urk. 2/6), so bedarf es keine weiteren AusfÃ¼hrungen mehr dazu, dass die RÃ¼ckzahlung des vom Beklagten geforderten Betrag in HÃ¶he von Fr. 7'727.80 (Urk. 8 S. 2) fÃ¼r die KlÃ¤gerin eine grosse HÃ¤rte bedeuten wÃ¼rde.</w:t>
      </w:r>
    </w:p>
    <w:p>
      <w:r>
        <w:t>3.2.4Â Â  Es ergibt sich, dass die KlÃ¤gerin guten Glaubens war und die RÃ¼ckforderung des vom Beklagten als zuviel ausbezahlt behaupteten Betrages von Fr. 7'727.80 zu einer grossen HÃ¤rte fÃ¼hren wÃ¼rde. In Anwendung von Art. 35a BVG und Â§ 59 Abs. 3 der BVK-Statuten ist daher von einer RÃ¼ckforderung abzusehen.</w:t>
      </w:r>
    </w:p>
    <w:p>
      <w:r>
        <w:t>3.3Â Â Â Â  Diese ErwÃ¤gungen fÃ¼hren zur Abweisung der Widerklage.</w:t>
      </w:r>
    </w:p>
    <w:p>
      <w:r>
        <w:t>Das Gericht erkennt:</w:t>
      </w:r>
    </w:p>
    <w:p>
      <w:r>
        <w:t>1.Â Â Â Â Â Â Â Â  Die Klage wird abgewiesen, soweit auf sie eingetreten wird.</w:t>
      </w:r>
    </w:p>
    <w:p>
      <w:r>
        <w:t>2.Â Â Â Â Â Â Â Â  Die Widerklage wird abgewiesen.</w:t>
      </w:r>
    </w:p>
    <w:p>
      <w:r>
        <w:t>3.Â Â Â Â Â Â Â Â  Das Verfahren ist kostenlos.</w:t>
      </w:r>
    </w:p>
    <w:p>
      <w:r>
        <w:t>4.Â Â Â Â Â Â Â Â  Es werden keine ProzessentschÃ¤digungen ausgerichtet.</w:t>
      </w:r>
    </w:p>
    <w:p>
      <w:r>
        <w:t>5.Â Â Â Â Â Â Â Â  Zustellung gegen Empfangsschein an:</w:t>
      </w:r>
    </w:p>
    <w:p>
      <w:r>
        <w:t>- X.___</w:t>
      </w:r>
    </w:p>
    <w:p>
      <w:r>
        <w:t>- FÃ¼rsprecherin Cordula E. Niklaus</w:t>
      </w:r>
    </w:p>
    <w:p>
      <w:r>
        <w:t>- Bundesamt fÃ¼r Sozialversicherungen</w:t>
      </w:r>
    </w:p>
    <w:p>
      <w:r>
        <w:t>6.Â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