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BV.2010.00046 vom 14. August 2012</w:t>
      </w:r>
    </w:p>
    <w:p>
      <w:r>
        <w:t>ZH Sozialversicherungsgericht, 2012-08-14, DE</w:t>
      </w:r>
    </w:p>
    <w:p>
      <w:r>
        <w:rPr>
          <w:b/>
        </w:rPr>
        <w:t xml:space="preserve">Quelle: </w:t>
      </w:r>
      <w:r>
        <w:t>https://mcp.opencaselaw.ch/entscheid/zh_sozialversicherungsgericht_BV.2010.00046</w:t>
      </w:r>
    </w:p>
    <w:p>
      <w:r>
        <w:t>FR: ZH_SOZIALVERSICHERUNGSGERICHT BV.2010.00046 du 14 août 2012</w:t>
      </w:r>
    </w:p>
    <w:p>
      <w:r>
        <w:t>IT: ZH_SOZIALVERSICHERUNGSGERICHT BV.2010.00046 del 14 agosto 2012</w:t>
      </w:r>
    </w:p>
    <w:p>
      <w:pPr>
        <w:pStyle w:val="Heading2"/>
      </w:pPr>
      <w:r>
        <w:t>Erwägungen</w:t>
      </w:r>
    </w:p>
    <w:p>
      <w:r>
        <w:rPr>
          <w:b/>
        </w:rPr>
        <w:t>E. 1</w:t>
      </w:r>
    </w:p>
    <w:p>
      <w:r>
        <w:t>1.1Â Â Â Â  Nach Art. 122 Abs. 1 ZGB hat jeder Ehegatte Anspruch auf die HÃ¤lfte der nach dem FreizÃ¼gigkeitsgesetz (Bundesgesetz Ã¼ber die FreizÃ¼gigkeit in der beruflichen Alters-, Hinterlassenen- und Invalidenvorsorge, FZG) fÃ¼r die Ehedauer zu ermittelnden Austrittsleistung des anderen Ehegatten, wenn ein Ehegatte einer Einrichtung der beruflichen Vorsorge angehÃ¶rt oder beide Ehegatten einer solchen angehÃ¶ren und bei keinem Ehegatten ein Vorsorgefall eingetreten ist. Stehen den Ehegatten gegenseitig AnsprÃ¼che zu, so ist nur der Differenzbetrag zu teilen (Art. 122 Abs. 2 ZGB).</w:t>
      </w:r>
    </w:p>
    <w:p>
      <w:r>
        <w:t>1.2Â Â Â Â  Laut Art. 142 Abs. 1 ZGB (in der bis Ende Dezember 2010 gÃ¼ltig gewesenen Fassung)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dem FreizÃ¼gigkeitsgesetz zustÃ¤ndigen Gericht (Art. 142 Abs. 2 ZBG). GemÃ¤ss Abs. 3 derselben Bestimmung sind diesem insbesondere der Entscheid Ã¼ber das TeilungsverhÃ¤ltnis (Ziffer 1), das Datum der Eheschliessung und das Datum der Ehescheidung (Ziffer 2), die Einrichtungen der beruflichen Vorsorge, bei denen den Ehegatten voraussichtlich Guthaben zustehen (Ziffer 3), und die HÃ¶he der Guthaben der Ehegatten, die diese Einrichtungen gemeldet haben (Ziffer 4), mitzuteilen.</w:t>
      </w:r>
    </w:p>
    <w:p>
      <w:r>
        <w:rPr>
          <w:b/>
        </w:rPr>
        <w:t>E. 2</w:t>
      </w:r>
    </w:p>
    <w:p>
      <w:r>
        <w:t>2.1Â Â Â Â  Das Bezirksgericht Z.___ ist davon ausgegangen, dass bei der ScheidungsklÃ¤gerin im Scheidungszeitpunkt noch kein Vorsorgefall eingetreten und die Teilung des Vorsorgeguthabens mÃ¶glich war (Urk. 1 E. 4). Nachdem das invalidenversicherungsrechtliche Verfahren mit der Rentenzusprache abgeschlossen ist, stellt sich zunÃ¤chst die Frage, wann der Vorsorgefall "InvaliditÃ¤t" eingetreten ist. Dies ist der Fall, wenn ein Ehegatte - weitergehende reglementarische Bestimmungen vorbehalten - mindestens zu 40 % dauernd erwerbsunfÃ¤hig geworden ist oder wÃ¤hrend eines Jahres ohne wesentlichen Unterbruch mindestens zu 40 % arbeitsunfÃ¤hig war und von der Einrichtung der beruflichen Vorsorge eine Invalidenrente bezieht oder in Form einer Kapitalabfindung bezogen hat (vgl. Markus Moser, TÃ¼cken der Teilung - Die "Hotspots" zwischen Scheidungsrecht und beruflicher Vorsorge, AJP 6/2012 S. 773 f. unter Hinweis auf BGE 134 V 28 E. 3.4.2). Im Weiteren kann nach Art. 26 Abs. 2 des Bundesgesetzes Ã¼ber die berufliche Alters-, Hinterlassenen- und Invalidenvorsorge (BVG) in der beruflichen Vorsorge die Entstehung des Anspruchs auf Invalidenleistungen aufgeschoben werden, solange die versicherte Person den vollen Lohn erhÃ¤lt. In diesem Fall tritt der Vorsorgefall im Sinne von Art. 122/124 ZGB nicht ein, solange der Lohnfortzahlungsanspruch besteht (Urteil des Bundesgerichts 9C_899/2007 vom 28. MÃ¤rz 2008 E. 6.3).</w:t>
      </w:r>
    </w:p>
    <w:p>
      <w:r>
        <w:t>2.2Â Â Â Â  Die Personalvorsorge-Stiftung Providus hat von der Befugnis, die Rentenzahlung bis zum Ende der Lohnfortzahlungen aufzuschieben, Gebrauch gemacht und den Beginn des Rentenanspruchs auf den Tag, nachdem der Anspruch auf Gehalt oder eine andere Kassenleistung erloschen ist, festgelegt (Art. 17 des Reglements, Urk. 14/2). Die ScheidungsklÃ¤gerin erhielt Lohnfortzahlungen bzw. Taggelder der Kollektiv-Krankenversicherung bis am 31. Dezember 2010 (Urk. 22/1-3). Sie hat ab 1. Januar 2011 Anspruch auf eine Invalidenrente der Personalvorsorge-Stiftung Providus (vgl. Urk. 13). In dem fÃ¼r die Teilung des Vorsorgeguthabens massgeblichen Zeitpunkt der Rechtskraft des Scheidungsurteils (1. Juni 2010) war der Vorsorgefall somit noch nicht eingetreten und und ist die Aufteilung der Austrittsleistung im Sinne von Art. 122 ZGB gemÃ¤ss dem im Scheidungsurteil festgelegten VerhÃ¤ltnis 50 %/50 % vorzunehmen.</w:t>
      </w:r>
    </w:p>
    <w:p>
      <w:r>
        <w:rPr>
          <w:b/>
        </w:rPr>
        <w:t>E. 3</w:t>
      </w:r>
    </w:p>
    <w:p>
      <w:r>
        <w:t>3.1Â Â Â Â  Die Austrittsleistung der ScheidungsklÃ¤gerin per 31. Mai 2010 belief sich auf Fr. 112'202.65 (Urk. 14/1). Damit hat der Scheidungsbeklagte Anspruch auf Fr. 56'101.30 aus dem Vorsorgeguthaben der ScheidungsklÃ¤gerin.</w:t>
      </w:r>
    </w:p>
    <w:p>
      <w:r>
        <w:t>Â Â Â Â Â Â Â Â  Die Personalvorsorge-Stiftung Providus ist zu verpflichten, den Betrag von Fr. 56'101.30 zu Lasten von X.___ zu Gunsten von Y.___ an eine von diesem zu bezeichnende Vorsorgeeinrichtung oder Einrichtung zur Erhaltung des Vorsorgeschutzes (FreizÃ¼gigkeitspolice oder FreizÃ¼gigkeitskonto) zu Ã¼berweisen oder - falls die gesetzlichen Voraussetzungen erfÃ¼llt sind - an Y.___ auszuzahlen.</w:t>
      </w:r>
    </w:p>
    <w:p>
      <w:r>
        <w:t>Â Â Â Â Â Â Â Â  Bleiben entsprechende Angaben von Y.___ aus, kann sich die Personalvorsorge-Stiftung Providus mittels Ãberweisung an die Stiftung Auffangeinrichtung BVG befreien (Art. 60 Abs. 5 BVG in Verbindung mit Art. 4 Abs. 2 FZG).</w:t>
      </w:r>
    </w:p>
    <w:p>
      <w:r>
        <w:t>3.2Â Â Â Â  RechtsprechungsgemÃ¤ss (vgl. Urteil des damaligen EidgenÃ¶ssischen Versicherungsgerichts vom 6. Juni 2006, B 17/06) ist die einem ausgleichsberechtigten Ehegatten im Falle der Scheidung zustehende Austrittsleistung vom massgebenden Stichtag der Teilung an (Datum der Rechtskraft des Scheidungsurteils) bis zum Zeitpunkt der Ãberweisung oder des Beginns der Verzugszinspflicht zu verzinsen. Dabei hat die Vorsorgeeinrichtung den Mindestzinssatz von Art. 12 BVV 2 (ab 1. Januar 2012 1.50 % p.a.) oder den allenfalls hÃ¶heren reglementarischen Zins zu vergÃ¼ten. FÃ¼r den Fall des Eintritts der Verzugszinspflicht beliefe sich der anzuwendende Zinssatz auf den BVG-Mindestzinssatz plus einem Prozent (Art. 2 Abs. 4 FZG und Art. 26 Abs. 2 FZG in Verbindung mit Art. 7 der FreizÃ¼gigkeitsverordnung).</w:t>
      </w:r>
    </w:p>
    <w:p>
      <w:r>
        <w:t>Â Â Â Â Â Â Â Â  Demzufolge ist die Y.___ geschuldete Austrittsleistung im Sinne der ErwÃ¤gungen zu verzinsen, und zwar zu mindestens 1.50 % ab 1. Juni 2010 beziehungsweise nach Eintritt eines allfÃ¤lligen Verzugsfalles nach dem genannten hÃ¶heren Verzugszins.</w:t>
      </w:r>
    </w:p>
    <w:p>
      <w:r>
        <w:t>4.Â Â Â Â Â Â  Das Verfahren vor dem hiesigen Gericht ist grundsÃ¤tzlich kostenlos (Art. 73 Abs. 2 BVG in Verbindung mit Â§ 33 Abs. 1 des Gesetzes Ã¼ber das Sozialversicherungsgericht [GSVGer]).</w:t>
      </w:r>
    </w:p>
    <w:p>
      <w:r>
        <w:t>Â Â Â Â Â Â Â Â  In der vorliegenden Konstellation kann nicht von einem Obsiegen oder Unterliegen ausgegangen werden, da sich das Verfahren auf den Vollzug der vom Scheidungsgericht angeordneten Teilung der Austrittsleistung beschrÃ¤nkt. Der dem Vertreter der ScheidungsklÃ¤gerin entstandene Aufwand ist mit Fr. 500.-- zu entschÃ¤digen und umstÃ¤ndehalber aus der Gerichtskasse zu bezahlen. Damit wird das Gesuch um unentgeltliche VerbeistÃ¤ndung gegenstandslos.</w:t>
      </w:r>
    </w:p>
    <w:p>
      <w:r>
        <w:t>Â Â Â Â Â Â Â Â  Den VersicherungstrÃ¤gern und den Gemeinwesen steht ein Anspruch auf Ersatz der Parteikosten in der Regel nicht zu. Davon abzuweichen besteht vorliegend kein Anlass, weshalb der Personalvorsorge-Stiftung Providus keine ProzessentschÃ¤digung zuzusprechen ist.</w:t>
      </w:r>
    </w:p>
    <w:p>
      <w:r>
        <w:t>Das Gericht erkennt:</w:t>
      </w:r>
    </w:p>
    <w:p>
      <w:r>
        <w:t>1.Â Â Â Â Â Â Â Â  Die Personalvorsorge-Stiftung Providus wird verpflichtet, den Betrag von Fr. 56'101.30 inklusive Zins im Sinne von ErwÃ¤gung 3.2 zu Lasten von X.___ zu Gunsten von Y.___ an ein von diesem zu bezeichnendes FreizÃ¼gigkeits- oder gegebenenfalls Privat-Konto zu Ã¼berweisen.</w:t>
      </w:r>
    </w:p>
    <w:p>
      <w:r>
        <w:t>2.Â Â Â Â Â Â Â Â  Das Verfahren ist kostenlos.</w:t>
      </w:r>
    </w:p>
    <w:p>
      <w:r>
        <w:t>3.Â Â Â Â Â Â Â Â  Rechtsanwalt Tomas Prachensky wird mit Fr. 500.-- (inklusive Barauslagen und MWSt) aus der Gerichtskasse entschÃ¤digt.</w:t>
      </w:r>
    </w:p>
    <w:p>
      <w:r>
        <w:t>4.Â Â Â Â Â Â Â Â  Zustellung gegen Empfangsschein an:</w:t>
      </w:r>
    </w:p>
    <w:p>
      <w:r>
        <w:t>- Rechtsanwalt Tomas Prachensky</w:t>
      </w:r>
    </w:p>
    <w:p>
      <w:r>
        <w:t>- Personalvorsorge-Stiftung Providus</w:t>
      </w:r>
    </w:p>
    <w:p>
      <w:r>
        <w:t>- Bundesamt fÃ¼r Sozialversicherungen</w:t>
      </w:r>
    </w:p>
    <w:p>
      <w:r>
        <w:t>Â Â Â Â Â Â Â Â Â Â  sowie an:</w:t>
      </w:r>
    </w:p>
    <w:p>
      <w:r>
        <w:t>- Y.___ mittels Ã¶ffentlicher Publikation des Dispositivs im Amtsblatt des Kantons ZÃ¼rich</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