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BV.2010.00018 vom 19. Januar 2012</w:t>
      </w:r>
    </w:p>
    <w:p>
      <w:r>
        <w:t>ZH Sozialversicherungsgericht, 2012-01-19, DE</w:t>
      </w:r>
    </w:p>
    <w:p>
      <w:r>
        <w:rPr>
          <w:b/>
        </w:rPr>
        <w:t xml:space="preserve">Quelle: </w:t>
      </w:r>
      <w:r>
        <w:t>https://mcp.opencaselaw.ch/entscheid/zh_sozialversicherungsgericht_BV.2010.00018</w:t>
      </w:r>
    </w:p>
    <w:p>
      <w:r>
        <w:t>FR: ZH_SOZIALVERSICHERUNGSGERICHT BV.2010.00018 du 19 janvier 2012</w:t>
      </w:r>
    </w:p>
    <w:p>
      <w:r>
        <w:t>IT: ZH_SOZIALVERSICHERUNGSGERICHT BV.2010.00018 del 19 gennaio 2012</w:t>
      </w:r>
    </w:p>
    <w:p>
      <w:pPr>
        <w:pStyle w:val="Heading2"/>
      </w:pPr>
      <w:r>
        <w:t>Erwägungen</w:t>
      </w:r>
    </w:p>
    <w:p>
      <w:r>
        <w:rPr>
          <w:b/>
        </w:rPr>
        <w:t>E. 1</w:t>
      </w:r>
    </w:p>
    <w:p>
      <w:r>
        <w:t>1.1Â Â Â Â  Mit Eingabe vom 23. Februar 2010 erhob der KlÃ¤ger Klage gegen die ZÃ¼rich Lebensversicherungs-Gesellschaft AG und beantragte die Auszahlung der FreizÃ¼gigkeitsleistung in der HÃ¶he von Fr. 105'815.80 (Restbetrag; Urk. 1). In der Klageantwort vom 16. Juni 2010 bestritt die ZÃ¼rich ihre Passivlegitimation, passivlegitimiert sei die Sammelstiftung Vita. Zwecks Vereinfachung beantragte sie gemeinsam mit der Sammelstiftung einen Parteiwechsel (Urk. 9).</w:t>
      </w:r>
    </w:p>
    <w:p>
      <w:r>
        <w:t>1.2Â Â Â Â  Prozessuale WillenserklÃ¤rungen sind nach dem Vertrauensprinzip auszulegen. Aus der Klageschrift geht zweifelsfrei hervor, dass sich die Klage materiell gegen die Sammelstiftung richtet. So wurde es denn auch von der ZÃ¼rich verstanden, und hat sich die Sammelstiftung Vita bereits mit Klageantwort vom 16. Juni 2010 (Urk. 9) auf die Klage eingelassen. Folglich ist die falsche Parteibezeichnung formell zu berichtigen (vgl. BGE 116 V 344 mit Hinweis) und die Sammelstiftung Vita als Beklagte ins Rubrum aufzunehmen.</w:t>
      </w:r>
    </w:p>
    <w:p>
      <w:r>
        <w:rPr>
          <w:b/>
        </w:rPr>
        <w:t>E. 2</w:t>
      </w:r>
    </w:p>
    <w:p>
      <w:r>
        <w:t>2.1Â Â Â Â  Die Beklagte bestreitet den grundsÃ¤tzlichen Anspruch des KlÃ¤gers auf eine FreizÃ¼gigkeitsleistung nicht und beziffert diesen auf den in der HÃ¶he unbestrittenen Betrag von Fr. 368'983.10 (Urk. 2/4). Sie macht jedoch geltend, der KlÃ¤ger hafte fÃ¼r die von der in Konkurs gefallenen B.___ nicht Ã¼berwiesenen BeitrÃ¤ge, da er als deren ehemaliger VerwaltungsratsprÃ¤sident mit Einzelzeichnungsberechtigung fÃ¼r die Bezahlung der BeitrÃ¤ge verantwortlich gewesen sei. Indem er trotz entsprechender Mahnungen seitens der Beklagten die VorsorgebeitrÃ¤ge schuldig geblieben sei, habe er pflichtwidrig gehandelt und der Beklagten schuldhaft einen Schaden zugefÃ¼gt. Der Beklagten stehe daher eine Gegenforderung zu, welche sie mit der dem KlÃ¤ger zustehenden FreizÃ¼gigkeitsleistung zur Verrechnung bringen kÃ¶nne (Urk. 9 S. 5).</w:t>
      </w:r>
    </w:p>
    <w:p>
      <w:r>
        <w:t>2.2Â Â Â Â  Der KlÃ¤ger stellt sich dagegen auf den Standpunkt, dass erstens eine Verrechnung des KlÃ¤gers mit der Forderung auf Leistung der BeitrÃ¤ge nach Art. 120 Abs. 1 OR mangels Gegenseitigkeit nicht zulÃ¤ssig sei, da nicht er, sondern die B.___ die BeitrÃ¤ge schuldig geblieben sei. Zweitens bestehe keine Forderung der Beklagten, die sich aus der angeblichen Verantwortlichkeit des KlÃ¤gers als VerwaltungsratsprÃ¤sident ergÃ¤be, denn eine solche Organhaftung gebe es nur, wenn die Voraussetzungen eines Durchgriffs durch die juristische Person oder einer aktienrechtlichen Verantwortlichkeit nach Art. 754 OR erfÃ¼llt seien. Das Vorliegen der Voraussetzungen fÃ¼r einen Durchgriff oder der Voraussetzungen von Art. 754 OR sei von der Beklagten nicht bewiesen worden. Zudem bestehe die Forderung der Beklagten nicht, weil ihr zum jetzigen Zeitpunkt kein Schaden entstanden sei, da die Konkursdividende noch nicht definitiv, sondern nur provisorisch sei (Urk. 1).</w:t>
      </w:r>
    </w:p>
    <w:p>
      <w:r>
        <w:rPr>
          <w:b/>
        </w:rPr>
        <w:t>E. 3</w:t>
      </w:r>
    </w:p>
    <w:p>
      <w:r>
        <w:t>3.1Â Â Â Â  Die Verrechenbarkeit sich gegenÃ¼berstehender Forderungen stellt nach Lehre und Rechtsprechung einen allgemeinen Rechtsgrundsatz dar, der fÃ¼r das Zivilrecht in Art. 120 ff. des Obligationenrechts (OR) ausdrÃ¼cklich verankert ist, aber auch im Verwaltungsrecht zur Anwendung gelangt. Unter Vorbehalt verwaltungsrechtlicher Sonderbestimmungen kÃ¶nnen im Prinzip Forderungen und Gegenforderungen des BÃ¼rgers und des Gemeinwesens miteinander verrechnet werden. Der Verrechnungsgrundsatz gilt insbesondere auch im Bundessozialversicherungsrecht, und zwar selbst in jenen Zweigen, welche dies nicht ausdrÃ¼cklich vorsehen; allerdings kennen die meisten Gebiete der Sozialversicherung eine ausdrÃ¼ckliche Regelung. Im Bereich der Berufsvorsorge ist die spezielle Frage der Verrechenbarkeit von Forderungen, welche der Arbeitgeber an die Vorsorgeeinrichtung abgetreten hat, gesetzlich - in restriktivem Sinn - geregelt (Art. 39 Abs. 2 des Bundesgesetzes Ã¼ber die berufliche Vorsorge, BVG; vgl. dazu BGE 114 V 33). BezÃ¼glich der weitergehenden Vorsorge enthÃ¤lt das Berufsvorsorge- und insbesondere das FreizÃ¼gigkeitsrecht keine Bestimmungen Ã¼ber die Verrechnung (Art. 49 Abs. 2 BVG, e contrario).</w:t>
      </w:r>
    </w:p>
    <w:p>
      <w:r>
        <w:t>Â Â Â Â Â Â Â Â  Wie im Privatrecht ist auch im Verwaltungs- und insbesondere im Sozialversicherungsrecht eine Verrechnung nur mÃ¶glich, wenn folgende grundsÃ¤tzliche Voraussetzungen erfÃ¼llt sind: Forderung und Gegenforderung, die verrechnet werden sollen, mÃ¼ssen zwischen den gleichen RechtstrÃ¤gern bestehen; die zur Verrechnung gebrachte Forderung muss fÃ¤llig und rechtlich durchsetzbar sein. Eine Vorsorgeeinrichtung ist berechtigt, die Barauszahlung einer FreizÃ¼gigkeitsleistung an das Organ einer Firma, das aktienrechtlich grobfahrlÃ¤ssig gehandelt und PensionskassenprÃ¤mien nicht bezahlt hat, mit ihrer Gegenforderung wegen nicht bezahlter PrÃ¤mien im obligatorischen wie im Ã¼berobligatorischen Bereich zu verrechnen.</w:t>
      </w:r>
    </w:p>
    <w:p>
      <w:r>
        <w:t>Â Â Â Â Â Â Â Â  Bestreitet der Verrechnungsgegner im Prozess die Verrechnungsforderung, muss sie der Verrechnende beweisen (SZS 46/2002 S. 262).</w:t>
      </w:r>
    </w:p>
    <w:p>
      <w:r>
        <w:t>3.2Â Â Â Â  Nach der Rechtsprechung sind VerwaltungsbehÃ¶rden und Gerichte zur selbstÃ¤ndigen Entscheidung von Vorfragen aus anderen Rechtsgebieten berechtigt, sofern das Gesetz nichts anderes sagt und die zustÃ¤ndige BehÃ¶rde Ã¼ber die Vorfrage noch nicht entschieden hat (SZS 46/2002 S. 262 E. 26 mit Hinweisen).</w:t>
      </w:r>
    </w:p>
    <w:p>
      <w:r>
        <w:rPr>
          <w:b/>
        </w:rPr>
        <w:t>E. 4</w:t>
      </w:r>
    </w:p>
    <w:p>
      <w:r>
        <w:t>4.1Â Â Â Â  Die Aktiengesellschaft geniesst eine selbstÃ¤ndige juristische PersÃ¶nlichkeit und wird im Rechtsverkehr genauso behandelt wie eine natÃ¼rliche Person. Sie kann RechtsgeschÃ¤fte abschliessen und betrieben werden. Die eigene RechtspersÃ¶nlichkeit der AG richtet sich auch gegen innen und besteht selbst gegenÃ¼ber den AktionÃ¤ren. Gesellschaft und AktionÃ¤r, GesellschaftsvermÃ¶gen und PrivatvermÃ¶gen der AktionÃ¤re bleiben getrennt. Dies gilt auch dann, wenn faktisch eine wirtschaftliche IdentitÃ¤t zwischen Gesellschaft und AktionÃ¤r besteht und die Gesellschaft von einem einzigen AktionÃ¤r oder von einem HauptaktionÃ¤r beherrscht wird.</w:t>
      </w:r>
    </w:p>
    <w:p>
      <w:r>
        <w:t>4.2Â Â Â Â  Nur in ganz bestimmten Ausnahmesituationen kann der Grundsatz der Trennung zwischen der AG als selbstÃ¤ndige juristische Person und ihren EigentÃ¼mern aufgehoben werden. Der sogenannte Durchgriff bedeutet Aufhebung der Trennung zwischen der AG und ihren AktionÃ¤ren. Das Bundesgericht und die kantonalen Gerichte beurteilten die Frage der ZulÃ¤ssigkeit des Durchgriffs stets unter den Gesichtspunkten von Treu und Glauben und des Rechtsmissbrauchs. Abzustellen ist auf eine objektive Betrachtungsweise, nicht auf ein allfÃ¤lliges Verschulden oder eine SchÃ¤digungsabsicht. Vorausgesetzt ist zudem ein AbhÃ¤ngigkeitsverhÃ¤ltnis. Der Durchgriff erfolgt aber nur in bestimmter Hinsicht; die rechtliche Existenz der juristischen Person bleibt davon unberÃ¼hrt (ZR 1991 Nr. 85 S. 279 f.).</w:t>
      </w:r>
    </w:p>
    <w:p>
      <w:r>
        <w:t>4.3Â Â Â Â  Aufgrund der vorhandenen Akten ergeben sich keine Hinweise darauf, dass die Voraussetzungen des Durchgriffs gegeben sind. Die Beklagte macht dies auch nicht geltend.</w:t>
      </w:r>
    </w:p>
    <w:p>
      <w:r>
        <w:t>5.Â Â Â Â Â Â</w:t>
      </w:r>
    </w:p>
    <w:p>
      <w:r>
        <w:t>5.1Â Â Â Â  GemÃ¤ss Art. 754 Abs. 1 OR sind die Mitglieder des Verwaltungsrats und alle mit der GeschÃ¤ftsfÃ¼hrung oder mit der Liquidation befassten Personen sowohl der Gesellschaft als den einzelnen AktionÃ¤ren und GesellschaftsglÃ¤ubigern fÃ¼r den Schaden verantwortlich, den sie durch absichtliche oder fahrlÃ¤ssige Verletzung ihrer Pflichten verursachen.</w:t>
      </w:r>
    </w:p>
    <w:p>
      <w:r>
        <w:t>5.1.1Â Â  Nach den GrundsÃ¤tzen des Haftpflichtrechtes ist nur derjenige geschÃ¤digt, dem ein direkter Schaden in seinem VermÃ¶gen zugefÃ¼gt worden ist. Der Dritte, der nur aufgrund einer besonderen Beziehung zum DirektgeschÃ¤digten einen Reflexschaden - bzw. mittelbaren Schaden - erleidet, besitzt grundsÃ¤tzlich keinen Anspruch gegen den Schadensverursacher. Wie im Haftpflichtrecht treten auch im Bereich der aktienrechtlichen Verantwortlichkeit FÃ¤lle der bloss mittelbaren SchÃ¤digung der Betroffenen auf. Denkbar ist beispielsweise der Fall, dass ein GlÃ¤ubiger im Gesellschaftskonkurs feststellen muss, dass seine Konkursdividende dadurch vermindert wurde, dass ein Organ der Gesellschaft einen Schaden verursacht hat. MÃ¶glich ist auch, dass ein AktionÃ¤r aufgrund eines Wertverlustes seiner Aktien einen Schaden erleidet, welcher mittelbar daraus resultiert, dass der Gesellschaft durch Pflichtverletzung seitens der Organe ein Schaden verursacht wurde. In diesen Situationen ist entsprechend den haftpflichtrechtlichen GrundsÃ¤tzen in erster Linie die Gesellschaft als direkt GeschÃ¤digte aktivlegitimiert, Schadenersatz gegenÃ¼ber den verantwortlichen Organmitgliedern zu verlangen. FÃ¼r die mittelbar geschÃ¤digten AktionÃ¤re und GlÃ¤ubiger gibt es keine MÃ¶glichkeiten, ihren eigenen Reflexschaden mittels Individualklage geltend zu machen. Ausserhalb des Konkurses steht dem AktionÃ¤r - nicht aber dem GesellschaftsglÃ¤ubiger - immerhin die MÃ¶glichkeit offen, mittels Gesellschaftsklage Schadenersatz fÃ¼r die Gesellschaft einzuklagen (Art. 756 Abs. 1 OR). Nach der KonkurserÃ¶ffnung ist in erster Linie der Konkursverwalter berechtigt, die VerantwortlichkeitsansprÃ¼che der konkursiten Gesellschaft gegenÃ¼ber den verantwortlichen Organmitgliedern geltend zu machen. Die AktionÃ¤re und GesellschaftsglÃ¤ubiger kÃ¶nnen den Schaden der Gesellschaft gegenÃ¼ber den verantwortlichen Organen nur einklagen, wenn der Konkursverwalter auf die Geltendmachung von VerantwortlichkeitsansprÃ¼chen verzichtet (Art. 757 OR). Die Klageberechtigung des Konkursverwalters hat Vorrang.</w:t>
      </w:r>
    </w:p>
    <w:p>
      <w:r>
        <w:t>5.1.2Â Â  Wenn der durch die Organe verursachte Schaden nicht im VermÃ¶gen der Gesellschaft, sondern unmittelbar im VermÃ¶gen der AktionÃ¤re oder der GesellschaftsglÃ¤ubiger eingetreten ist, kÃ¶nnen diese direkt gegenÃ¼ber den verantwortlichen Organen die Leistung von Schadenersatz einklagen. Diese KlagemÃ¶glichkeit ist keiner BeschrÃ¤nkung unterworfen, solange kein Konkurs Ã¼ber die Gesellschaft erÃ¶ffnet ist. Das Gleiche gilt grundsÃ¤tzlich auch nach der ErÃ¶ffnung des Konkurses, wenn ausschliesslich AktionÃ¤re bzw. GesellschaftsglÃ¤ubiger geschÃ¤digt worden sind. Wenn hingegen nebst den AktionÃ¤ren und GesellschaftsglÃ¤ubigern auch die konkursite Gesellschaft direkt geschÃ¤digt ist, kann die Individualklage der AktionÃ¤re und GlÃ¤ubiger in Konkurrenz zu den AnsprÃ¼chen der Gesellschaft treten. Nur fÃ¼r diesen Fall hat die Rechtsprechung die Klagebefugnis der AktionÃ¤re und GlÃ¤ubiger zur Verhinderung eines Wettlaufs zwischen der Konkursverwaltung und den direkt klagenden GlÃ¤ubigern bzw. AktionÃ¤ren zur Geltendmachung von VerantwortlichkeitsansprÃ¼chen eingeschrÃ¤nkt. Danach kÃ¶nnen die AktionÃ¤re beziehungsweise GlÃ¤ubiger ihren direkten Schaden nur ausnahmsweise geltend machen, wenn das Verhalten eines Gesellschaftsorgans gegen aktienrechtliche Bestimmungen verstÃ¶sst, die ausschliesslich dem GlÃ¤ubiger- bzw. AktionÃ¤rsschutz dienen oder die Schadenersatzpflicht auf einem anderen widerrechtlichen Verhalten des Organs im Sinn von Art. 41 OR oder einem Tatbestand der culpa in contrahendo grÃ¼ndet (zum Ganzen: BGE 131 III 306 E. 3.1).</w:t>
      </w:r>
    </w:p>
    <w:p>
      <w:r>
        <w:t>5.2Â Â Â Â  Die Beklagte begrÃ¼ndet ihren Schaden damit, dass ihr durch den Konkurs der B.___ PrÃ¤mien an die berufliche Vorsorge entgangen sind.</w:t>
      </w:r>
    </w:p>
    <w:p>
      <w:r>
        <w:t>5.2.1Â Â  Im fÃ¼r den kantonalen Prozess Ã¼ber Streitigkeiten zwischen Vorsorgeeinrichtungen, Arbeitgebern und Anspruchsberechtigten - darunter auch Ã¼ber Beitragsstreitigkeiten, in denen sich wie vorliegend eine Vorsorgeeinrichtung und ein Anspruchsberechtigter gegenÃ¼berstehen - vorgesehenen Ã¶ffentlichrechtlichen Klageverfahren stellt das Gericht den Sachverhalt von Amtes wegen fest (Art. 73 Abs. 2 BVG). Es gilt somit der Untersuchungsgrundsatz (BGE 115 V 113 E. 3d/bb; SZS 34/1990 S. 158 E. 3a, S. 268 E. 4a), der besagt, dass das Gericht von Amtes wegen fÃ¼r die richtige und vollstÃ¤ndige Feststellung des rechtserheblichen Sachverhalts zu sorgen hat (BGE 125 V 195 E. 2, 122 V 158 E. 1a; SZS 34/1999 S. 158 E. 3a). Dies bedeutet, dass in Bezug auf den rechtserheblichen Sachverhalt AbklÃ¤rungen vorzunehmen sind, wenn hiezu aufgrund der Parteivorbringen oder anderer sich aus den Akten ergebenden Anhaltspunkte hinreichender Anlass besteht (BGE 117 V 282 E. 4a; AHI 1994 S. 212 E. 4a; SVR 1999 IV Nr. 10 S. 28 E. 2c).</w:t>
      </w:r>
    </w:p>
    <w:p>
      <w:r>
        <w:t>Â Â Â Â Â Â Â Â  Der Untersuchungsgrundsatz wird beschrÃ¤nkt durch die Mitwirkungspflichten der Parteien (BGE 125 V 195 E. 2, 122 V 185 E. 1a; SZS 34/1990 S. 158 E. 3a). Zu diesen gehÃ¶rt im Klageverfahren Ã¼ber BeitrÃ¤ge der beruflichen Vorsorge die Substanziierungspflicht, welche beinhaltet, dass die wesentlichen Tatsachenbehauptungen und -bestreitungen in den Rechtsschriften enthalten sein mÃ¼ssen. Dementsprechend ist es einerseits Sache der klagenden Vorsorgeeinrichtung, die Beitragsforderung so weit zu substanziieren, dass sie Ã¼berprÃ¼ft werden kann; andererseits obliegt es der beklagten Arbeitgeberin, substanziiert darzulegen, weshalb und gegebenenfalls in welchen Punkten die eingeklagte Beitragsforderung unbegrÃ¼ndet bzw. unzutreffend ist (SVR 1994 BVG Nr. 2 S. 4 E. 3a/aa). Soweit die eingeklagte Forderung hinreichend substanziiert ist, bleiben unsubstanziierte Bestreitungen unberÃ¼cksichtigt (Urteil des EidgenÃ¶ssischen Versicherungsgerichts B 60/98 vom 26. Juni 2000); demgegenÃ¼ber darf das Gericht eine Klage, soweit sie nicht hinreichend substanziiert und nachvollziehbar ist, trotz ungenÃ¼gend substanziierter oder gÃ¤nzlich fehlender Bestreitung nicht gutheissen (vgl. SVR 1994 AHV Nr. 2 S. 3 E. 3; Urteil des EidgenÃ¶ssischen Versicherungsgerichts B 76/99 vom 7. Mai 2001).</w:t>
      </w:r>
    </w:p>
    <w:p>
      <w:r>
        <w:t>5.2.2Â Â  Die Beklagte fÃ¼hrt aus, die B.___ sei im Jahr 2008 in Zahlungsschwierigkeiten geraten. Der KlÃ¤ger habe fÃ¼r die B.___ eine Schuldanerkennung Ã¼ber Fr. 45'259.40 unterzeichnet. Anfangs Mai habe der Saldo zugunsten der Beklagten bereits Fr. 275'687.55 und im Zeitpunkt der KonkurserÃ¶ffnung am 10. November 2008 schliesslich Fr. 105'815.80 betragen. Diesen Betrag habe die Beklagte im Konkurs eingegeben unter Hinweis, dass sich dieser vorbehÃ¤ltlich allfÃ¤lliger noch nicht abgerechneter bzw. der Beklagten noch nicht gemeldeter Mutationen (Neu- und Nachversicherungen, Dienstaustritte, InvaliditÃ¤tsfÃ¤lle, etc.) verstehe (Urk. 9).</w:t>
      </w:r>
    </w:p>
    <w:p>
      <w:r>
        <w:t>Â Â Â Â Â Â Â Â  Am 22. Juli 2010 habe die Beklagte vom Konkursamt D.___ eine Konkursdividende von Fr. 41'535.35 erhalten. Eine weitere Konkursdividende von Fr. 405.90 sei am 24. Juni 2010 eingegangen. Auch der Sicherheitsfonds habe Leistungen erbracht, und zwar im Betrag von Fr. 47'237.05 (ohne Zins). FÃ¼r den KlÃ¤ger habe der Sicherheitsfonds fÃ¼r die Monate Januar bis Oktober 2008 Fr. 12'017.-- zuzÃ¼glich Zins vom 1. November 2008 bis 28. Januar 2011 Ã¼berwiesen. FÃ¼r ihn ergebe sich folgendes Bild: Der versicherte Lohn im Jahr 2008 habe Fr. 217'795.-- und die Altersgutschrift gemÃ¤ss Vorsorgeplan 15 % betragen. Daraus resultiere eine jÃ¤hrliche Altersgutschrift von Fr. 32'669.25 bzw. von Fr. 27'224.38 pro rata vom 1. Januar bis 31. Oktober 2008. Da die Sicherheitsfonds-Obergrenze fÃ¼r die zu erbringenden Leistungen beschrÃ¤nkt sei auf vorliegend Fr. 119'340.-- (1,5 x Fr. 79'560.--), habe der Sicherheitsfonds seine Leistungen um total Fr. 15'207.50 gekÃ¼rzt. Die pro rata Leistungen betrÃ¼gen im BVG-Obligatorium Fr. 7'044.38, im Ãberobligatorium Fr. 4'972.50 und total Fr. 12'017.--. Von den genannten Fr. 119'340.-- werde noch der Koordinationsbetrag von Fr. 23'205.-- abgezogen. Der sich hieraus ergebend Betrag von Fr. 96'135.-- setzte sich zusammen aus Fr. 56'355.-- (BVG) und Fr. 39'780.-- (Ã¼berobligatorisch). Aufgrund dieser neuen Tatsachen bzw. der inzwischen eingegangenen Zahlungen kÃ¶nne dem KlÃ¤ger die restliche FreizÃ¼gigkeitsleistung ausbezahlt werden, unter BerÃ¼cksichtigung der vom Sicherheitsfonds vorgenommenen KÃ¼rzung. Der Betrag von Fr. 90'608.30 (Fr. 105'815.80 - Fr. 15'207.50) zuzÃ¼glich BVG-Zins (total Fr. 94'964.--) werde dem KlÃ¤ger Ã¼berwiesen.</w:t>
      </w:r>
    </w:p>
    <w:p>
      <w:r>
        <w:t>Â Â Â Â Â Â Â Â  Durch die Zahlung der Konkursdividende sowie der Leistung des Sicherheitsfonds kÃ¶nne dem KlÃ¤ger die ihm zustehende restliche FreizÃ¼gigkeitsleistung Ã¼berwiesen werden. Der fehlende Restbetrag von Fr. 15'207.50 ergebe sich aus der von Gesetzes wegen angewandten Berechnungsmethode des Sicherheitsfonds bei der Sicherstellung von Leistungen bei zahlungsunfÃ¤hig gewordenen Vorsorgeeinrichtungen bzw. wie vorliegend im Konkurs des Vorsorgewerks der B.___. Diese KÃ¼rzung kÃ¶nne der Beklagten nicht entgegengehalten werden, und sie sei nicht verpflichtet, sie auszugleichen (Urk. 21).</w:t>
      </w:r>
    </w:p>
    <w:p>
      <w:r>
        <w:t>5.2.3Â Â  Zur Untermauerung ihrer Schadenersatzforderung legt die Beklagte eine vom KlÃ¤ger unterzeichnete Schuldanerkennung der B.___ vom 6. April 2008 ins Recht, wonach die Gesellschaft der Beklagten am 31. Dezember 2007 Fr. 45'259.40 schuldig gewesen ist (Urk. 10/6). Der Kontoauszug vom 8. Mai 2008 beziffert den Saldovortrag am 1. Januar 2008 mit Fr. 75'559.55 (Urk. 10/7). Weshalb dieser um Fr. 30'300.15 hÃ¶her ist, als die von der Gesellschaft per 31. Dezember 2007 anerkannte Schuld, kann weder den ErklÃ¤rungen der Beklagten noch den eingereichten Akten entnommen werden.</w:t>
      </w:r>
    </w:p>
    <w:p>
      <w:r>
        <w:t>Â Â Â Â Â Â Â Â  Im Laufe des Jahres 2008 wurden dem Kontokorrent der Gesellschaft weitere PrÃ¤mien belastet und PrÃ¤miengutschriften auf dem Konto verbucht. Wie sich die PrÃ¤mien zusammensetzen, kann nicht nachvollzogen werden, denn es fehlen die PrÃ¤mienrechnungen und die Zusammenstellung der versicherten LÃ¶hne der Mitarbeiter (Lohnlisten) in den Akten. Am 8. Mai 2008 betrug der Saldo des Kontokorrents Fr. 275'687.55 zulasten der B.___. Im Konkursverfahren meldete die Beklagte schliesslich am 8. September 2009 eine Forderung von Fr. 105'815.80 an und korrigierte damit offenbar eine Eingabe vom 15. Dezember 2008 (vgl. Urk. 2/6). Welche Bewegungen auf dem Kontokorrent zwischen dem 8. Mai 2008 und den Forderungseingaben vom 15. Dezember 2008 und 8. September 2009 im Konkursverfahren stattgefunden haben, legt die Beklagte nicht dar.</w:t>
      </w:r>
    </w:p>
    <w:p>
      <w:r>
        <w:t>Â Â Â Â Â Â Â Â  In der Duplik fÃ¼hrt die Beklagte aus, es seien ihr eine Konkursdividende von Fr. 41'535.35 sowie eine solche von Fr. 405.90 und somit insgesamt Fr. 41'941.25 Ã¼berwiesen worden. Der Auszug aus dem KLV-System der B.___ weist indessen per 31. Dezember 2010 einen Saldo von Fr. 42'960.55 aus (Urk. 22/1). Weshalb die Beklagte nicht die gesamte Konkursdividende den ausstehenden PrÃ¤mien anrechnen will, erklÃ¤rt sie nicht. Auch hat sie nie einen definitiven Verlustschein eingereicht.</w:t>
      </w:r>
    </w:p>
    <w:p>
      <w:r>
        <w:t>Â Â Â Â Â Â Â Â  Was die Leistungen des Sicherheitsfonds betrifft, erklÃ¤rt die Beklagte ausfÃ¼hrlich, aus welchem Grund diese in Bezug auf den KlÃ¤ger gekÃ¼rzt worden sind. Dies ist indessen vorliegend nicht von Belang, berechnet sich die FreizÃ¼gigkeitsleistung nicht nach den vom Sicherheitsfonds Ã¼bernommenen AusstÃ¤nden, sondern nach dem Vorsorgeplan, wonach die FreizÃ¼gigkeitsleistung dem gesamten Altersguthaben im Zeitpunkt des Austritts entspricht (vgl. Urk. 10/4 S. 3/2). Eine BestÃ¤tigung des Sicherheitsfonds legt sie ihren AusfÃ¼hrungen indessen nicht bei. Da ihren AusfÃ¼hrungen nicht entnommen werden kann, fÃ¼r welche Mitarbeiter welche PrÃ¤mien unbezahlt geblieben sind, kann trotz ihrer AusfÃ¼hrungen, weshalb der Sicherheitsfonds fÃ¼r den KlÃ¤ger nicht die gesamte Austrittsleistung Ã¼berwiesen hat, nicht nachvollzogen werden, welche Austrittsleistungen insgesamt nicht gedeckt worden sind.</w:t>
      </w:r>
    </w:p>
    <w:p>
      <w:r>
        <w:t>5.2.4Â Â  Insgesamt erweist sich der geltend gemachte Schaden als nicht nachvollziehbar und die Schadenersatzforderung als nicht substanziiert. Unter diesen UmstÃ¤nden erÃ¼brigen sich AusfÃ¼hrungen Ã¼ber die Frage, ob es sich beim geltend gemachten VermÃ¶gensschaden um einen direkten oder indirekten handelt (vgl. E. 5.1).</w:t>
      </w:r>
    </w:p>
    <w:p>
      <w:r>
        <w:t>Â Â Â Â Â Â Â Â  Ist der Schaden nicht ausgewiesen, ist eine Verrechnung mit der FreizÃ¼gigkeitsleistung des KlÃ¤gers nicht statthaft.</w:t>
      </w:r>
    </w:p>
    <w:p>
      <w:r>
        <w:rPr>
          <w:b/>
        </w:rPr>
        <w:t>E. 6</w:t>
      </w:r>
    </w:p>
    <w:p>
      <w:r>
        <w:t>6.1Â Â Â Â  GemÃ¤ss Art. 2 Abs. 3 des Bundesgesetzes Ã¼ber die FreizÃ¼gigkeit in der beruflichen Alters-, Hinterlassenen- und Invalidenvorsorge (FreizÃ¼gigkeitsgesetz, FZG) wird die Austrittsleistung mit dem Austritt aus der Vorsorgeeinrichtung fÃ¤llig. Ab diesem Zeitpunkt ist sie nach Art. 15 Abs. 2 BVG zu verzinsen.</w:t>
      </w:r>
    </w:p>
    <w:p>
      <w:r>
        <w:t>Â Â Â Â Â Â Â Â  Art. 2 Abs. 4 FZG statuiert fÃ¼r den Fall, dass die Vorsorgeeinrichtung die fÃ¤llige Austrittsleistung nicht innert 30 Tagen, nachdem sie die notwendigen Angaben erhalten hat, Ã¼berweist, ab Ende dieser Frist eine Verzugszinspflicht. Der Verzugszins auf der Austrittsleistung ist samt dem reglementarischen oder gesetzlichen Zins bis zum Zeitpunkt des Beginns der Verzugszinspflicht zu bezahlen. Auf den Verzugszins sind grundsÃ¤tzlich die Regeln von Art. 11 BVV 2 analog anwendbar. Danach ist das Guthaben bis Ende des Kalenderjahres pro rata temporis zu verzinsen. Am Ende des Kalenderjahres sind jeweils Zins und Kapital zu addieren. Der so ermittelte Betrag bildet Grundlage der Verzinsung im folgenden Jahr (BGE 132 V 148 E. 8.2.2 mit Hinweisen). Der Verzugszinssatz entspricht gemÃ¤ss Art. 26 Abs. 2 FZG in Verbindung mit Art. 7 FZV dem BVG-Mindestsatz (Art. 12 BVV 2) plus ein Prozent.</w:t>
      </w:r>
    </w:p>
    <w:p>
      <w:r>
        <w:t>6.2Â Â Â Â  Es ist davon auszugehen, dass der Beklagten spÃ¤testens am 28. August 2009 die notwendigen Angaben zur Berechnung der FreizÃ¼gigkeitsleistung zur VerfÃ¼gung standen (vgl. Urk. 2/4). Damit ist sie ab 28. September 2009 verzugszinspflichtig fÃ¼r die bis zu diesem Datum nicht Ã¼berwiesenen BetrÃ¤ge. Der Verzugszins betrÃ¤gt 3 % (vgl. Art. 7 FZV in Verbindung mit Art. 12 lit. f BVV 2).</w:t>
      </w:r>
    </w:p>
    <w:p>
      <w:r>
        <w:t>Â Â Â Â Â Â Â Â  FÃ¼r die Zeit davor, das heisst zwischen der FÃ¤lligkeit der Forderung am 10. November 2008 (Konkurs) beziehungsweise ab 31. Oktober 2008 (Urk. 9 Sachverhalt Ziff. 7) ist die Forderung mit 2,75 % beziehungsweise ab 1. Januar 2009 mit 2,00 % zu verzinsen (Art. 12 lit. e und f BVV 2).</w:t>
      </w:r>
    </w:p>
    <w:p>
      <w:r>
        <w:t>6.3Â Â Â Â  Die Berechnung der verbleibenden Austrittsleistung gestaltet sich folgendermassen:</w:t>
      </w:r>
    </w:p>
    <w:p>
      <w:r>
        <w:t>Â Â Â Â Â Â Â Â  Grundforderung 31. Oktober 2008Â Â Â Â Â Â Â Â Â Â Â Â Â Â Â Â Â Â Â Â Â Â Â Â Â Â Â Â  Fr.Â Â Â Â Â Â Â Â Â  368'983.10</w:t>
      </w:r>
    </w:p>
    <w:p>
      <w:r>
        <w:t>Â Â Â Â Â Â Â Â  + BVG-Zins 1.11.08-31.12.08 2,75 % (60 Tage)Â Â Â Â Â Â Â Â Â Â Â Â  Fr.Â Â Â Â Â Â Â Â Â Â Â Â  1'691.20</w:t>
      </w:r>
    </w:p>
    <w:p>
      <w:r>
        <w:t>Â Â Â Â Â Â Â Â  FreizÃ¼gigkeitsleistung per 31. Dezember 2008Â Â Â Â Â Â Â Â Â Â Â Â Â Â Fr.Â Â Â Â Â Â Â Â Â  370'674.30</w:t>
      </w:r>
    </w:p>
    <w:p>
      <w:r>
        <w:t>Â Â Â Â Â Â Â Â  + BVG-Zins 1.1.09-1.9.09 2 % (241 Tage)Â Â Â Â Â Â Â Â Â Â Â Â Â Â Â Â Â Â Â  Fr.Â Â Â Â Â Â Â Â Â Â Â Â  4'962.90</w:t>
      </w:r>
    </w:p>
    <w:p>
      <w:r>
        <w:t>Â Â Â Â Â Â Â Â  FreizÃ¼gigkeitsleistung per 1. September 2009Â Â Â Â Â Â Â Â Â Â Â Â Â Â Fr.Â Â Â Â Â Â Â Â Â  375'637.20</w:t>
      </w:r>
    </w:p>
    <w:p>
      <w:r>
        <w:t>Â Â Â Â Â Â Â Â  ./. Zahlung vom 1. September 2009 (inkl. BVG-Zins)Â Â Â Â  Fr.Â Â Â Â Â Â Â Â Â  267'913.15</w:t>
      </w:r>
    </w:p>
    <w:p>
      <w:r>
        <w:t>Â Â Â Â Â Â Â Â  Restanz per 1. September 2009Â Â Â Â Â Â Â Â Â Â Â Â Â Â Â Â Â Â Â Â Â Â Â Â Â Â Â Â Â Â Â Â Â Fr.Â Â Â Â Â Â Â Â Â  107'724.05</w:t>
      </w:r>
    </w:p>
    <w:p>
      <w:r>
        <w:t>Â Â Â Â Â Â Â Â  + BVG-Zins 2.-28.9.09 2 % (27 Tage)Â Â Â Â Â Â Â Â Â Â Â Â Â Â Â Â Â Â Â Â Â Â Â Â  Fr.Â Â Â Â Â Â Â Â Â Â Â Â Â Â Â  161.60</w:t>
      </w:r>
    </w:p>
    <w:p>
      <w:r>
        <w:t>Â Â Â Â Â Â Â Â  verzugszinspflichtiges Kapital am 28. September 2009Â Â Fr.Â Â Â Â Â Â Â Â Â  107'885.65</w:t>
      </w:r>
    </w:p>
    <w:p>
      <w:r>
        <w:t>Â Â Â Â Â Â Â Â</w:t>
      </w:r>
    </w:p>
    <w:p>
      <w:r>
        <w:t>Â Â Â Â Â Â Â Â  Verzugszins 3 % vom 29.9. - 31.12.09 (92 Tage)Â Â Â Â Â Â Â Â Â Â  Fr.Â Â Â Â Â Â Â Â Â Â Â Â Â Â Â  827.10</w:t>
      </w:r>
    </w:p>
    <w:p>
      <w:r>
        <w:t>Â Â Â Â Â Â Â Â  FreizÃ¼gigkeitsleistung per 31. Dezember 2009Â Â Â Â Â Â Â Â Â Â Â Â Â Â Fr.Â Â Â Â Â Â Â Â Â  108'712.75</w:t>
      </w:r>
    </w:p>
    <w:p>
      <w:r>
        <w:t>Â Â Â Â Â Â Â Â  Verzugszins 3 % bis 1.1. - 31.12.10 (360 Tage)Â Â Â Â Â Â Â Â Â Â Â Â  Fr.Â Â Â Â Â Â Â Â Â Â Â Â  3'261.40</w:t>
      </w:r>
    </w:p>
    <w:p>
      <w:r>
        <w:t>Â Â Â Â Â Â Â Â  FreizÃ¼gigkeitsleistung per 31. Dezember 2010Â Â Â Â Â Â Â Â Â Â Â Â Â Â Fr.Â Â Â Â Â Â Â Â Â  111'974.15</w:t>
      </w:r>
    </w:p>
    <w:p>
      <w:r>
        <w:t>Â Â Â Â Â Â Â Â  Verzugszins 3 % 1.1. - 23.2.11 (53 Tage)Â Â Â Â Â Â Â Â Â Â Â Â Â Â Â Â Â Â Â Â  Fr.Â Â Â Â Â Â Â Â Â Â Â Â Â Â Â  494.55</w:t>
      </w:r>
    </w:p>
    <w:p>
      <w:r>
        <w:t>Â Â Â Â Â Â Â Â  Restanz am 23. Februar 2011Â Â Â Â Â Â Â Â Â Â Â Â Â Â Â Â Â Â Â Â Â Â Â Â Â Â Â Â Â Â Â Â Â Â Â Fr.Â Â Â Â Â Â Â Â Â  112'468.70</w:t>
      </w:r>
    </w:p>
    <w:p>
      <w:r>
        <w:t>Â Â Â Â Â Â Â Â  ./. Zahlung vom 23. Februar 2011Â Â Â Â Â Â Â Â Â Â Â Â Â Â Â Â Â Â Â Â Â Â Â Â Â Â Â Â Â  Fr.Â Â Â Â Â Â Â Â Â Â Â  94'964.--</w:t>
      </w:r>
    </w:p>
    <w:p>
      <w:r>
        <w:t>Â Â Â Â Â Â Â Â  Restschuld am 23. Februar 2011Â Â Â Â Â Â Â Â Â Â Â Â Â Â Â Â Â Â Â Â Â Â Â Â Â Â Â Â Â Â Â Fr.Â Â Â Â Â Â Â Â Â Â Â  17'504.70</w:t>
      </w:r>
    </w:p>
    <w:p>
      <w:r>
        <w:t>Â Â Â Â Â Â Â Â</w:t>
      </w:r>
    </w:p>
    <w:p>
      <w:r>
        <w:t>7.Â Â Â Â Â Â  Nach dem Dargelegten ist die Verrechung der entgangenen BeitrÃ¤ge der Beklagten im Betrag von Fr. 105'815.80 mit der FreizÃ¼gigkeitsleistung des KlÃ¤gers nicht zulÃ¤ssig. Insoweit die Beklagte wÃ¤hrend des Verfahrens dem KlÃ¤ger Fr. 94'964.-- bezahlt hat, hat sie die Klage anerkannt, weshalb sie in diesem Umfang als gegenstandslos geworden abzuschreiben ist. Die Beklagte hat dem KlÃ¤ger die Restschuld von Fr. 17'504.70 zu bezahlen, welche ab 24. Februar 2011 mit 3 %, jeweils per Ende Jahr zum Kapital zu schlagen, zu verzinsen ist.</w:t>
      </w:r>
    </w:p>
    <w:p>
      <w:r>
        <w:rPr>
          <w:b/>
        </w:rPr>
        <w:t>E. 8</w:t>
      </w:r>
    </w:p>
    <w:p>
      <w:r>
        <w:t>8.1Â Â Â Â  GemÃ¤ss Â§ 34 Abs. 1 und 3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w:t>
      </w:r>
    </w:p>
    <w:p>
      <w:r>
        <w:t>8.2Â Â Â Â  Vorliegend erscheint unter BerÃ¼cksichtung der massgeblichen Kriterien die Zusprache einer ProzessentschÃ¤digung von Fr. 2'200.-- (inkl. Barauslagen und MWSt) an den KlÃ¤ger zulasten der Beklagten als gerechtfertigt.</w:t>
      </w:r>
    </w:p>
    <w:p>
      <w:r>
        <w:t>Das Gericht erkennt:</w:t>
      </w:r>
    </w:p>
    <w:p>
      <w:r>
        <w:t>1.Â Â Â Â Â Â Â Â  Die Klage wird in dem Sinne gutgeheissen, als die Beklagte verpflichtet wird, dem KlÃ¤ger eine FreizÃ¼gigkeitsleistung von Fr. 17'504.70 zuzÃ¼glich Verzugszinsen von 3 % ab 24. Februar 2011 zu bezahlen. Im Mehrbetrag wird die Klage als durch Anerkennung gegenstandslos geworden abgeschrieben.</w:t>
      </w:r>
    </w:p>
    <w:p>
      <w:r>
        <w:t>2.Â Â Â Â Â Â Â Â  Das Verfahren ist kostenlos.</w:t>
      </w:r>
    </w:p>
    <w:p>
      <w:r>
        <w:t>3.Â Â Â Â Â Â Â Â  Die Beklagte wird verpflichtet, dem KlÃ¤ger eine ProzessentschÃ¤digung von Fr. 2'200.-- (inkl. Barauslagen und MWSt) zu bezahlen.</w:t>
      </w:r>
    </w:p>
    <w:p>
      <w:r>
        <w:t>4.Â Â Â Â Â Â Â Â  Zustellung gegen Empfangsschein an:</w:t>
      </w:r>
    </w:p>
    <w:p>
      <w:r>
        <w:t>- Rechtsanwalt Dr. Andrea Taormina</w:t>
      </w:r>
    </w:p>
    <w:p>
      <w:r>
        <w:t>- Sammelstiftung Vita, c/o ZÃ¼rich Lebensversicherungs-Gesellschaft AG</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