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BV.2010.00003 vom 28. Oktober 2011</w:t>
      </w:r>
    </w:p>
    <w:p>
      <w:r>
        <w:t>ZH Sozialversicherungsgericht, 2011-10-28, DE</w:t>
      </w:r>
    </w:p>
    <w:p>
      <w:r>
        <w:rPr>
          <w:b/>
        </w:rPr>
        <w:t xml:space="preserve">Quelle: </w:t>
      </w:r>
      <w:r>
        <w:t>https://mcp.opencaselaw.ch/entscheid/zh_sozialversicherungsgericht_BV.2010.00003</w:t>
      </w:r>
    </w:p>
    <w:p>
      <w:r>
        <w:t>FR: ZH_SOZIALVERSICHERUNGSGERICHT BV.2010.00003 du 28 octobre 2011</w:t>
      </w:r>
    </w:p>
    <w:p>
      <w:r>
        <w:t>IT: ZH_SOZIALVERSICHERUNGSGERICHT BV.2010.00003 del 28 ottobre 2011</w:t>
      </w:r>
    </w:p>
    <w:p>
      <w:pPr>
        <w:pStyle w:val="Heading2"/>
      </w:pPr>
      <w:r>
        <w:t>Erwägungen</w:t>
      </w:r>
    </w:p>
    <w:p>
      <w:r>
        <w:rPr>
          <w:b/>
        </w:rPr>
        <w:t>E. 1</w:t>
      </w:r>
    </w:p>
    <w:p>
      <w:r>
        <w:t>1.1Â Â Â Â  X.___, geboren 1981, arbeitete vom 18. Februar 2002 bis 31. August 2004 fÃ¼r die Y.___ und war bei der Migros-Pensionskasse vorsorgeversichert.</w:t>
      </w:r>
    </w:p>
    <w:p>
      <w:r>
        <w:t>Â Â Â Â Â Â Â Â  Mit Einspracheentscheid vom 24. April 2006 sprach die IV-Stelle des Kantons C.__ der Versicherten eine auf einem InvaliditÃ¤tsgrad von 100 % basierende ganze Rente der EidgenÃ¶ssischen Invalidenversicherung mit Wirkung ab 1. Januar 2005 zu (Urk. 13/2, vgl. auch Urk. 2/2).</w:t>
      </w:r>
    </w:p>
    <w:p>
      <w:r>
        <w:t>1.2Â Â Â Â  In der Folge wandte sich die Versicherte an die Migros-Pensionskasse und ersuchte um Ausrichtung der ihr berufsvorsorgerechtlich zustehenden Leistungen. Mit Schreiben vom 2. August 2006 teilte die Migros-Pensionskasse der Versicherten mit, dass sich aus den vorgenommenen AbklÃ¤rungen ergeben habe, dass sie bei Aufnahme in die Migros-Pensionskasse ihre vorbestehenden Leiden in der GesundheitserklÃ¤rung nicht vollstÃ¤ndig angegeben habe. Infolge Anzeigepflichtverletzung trete die Migros-Pensionskasse vom Ã¼berobligatorischen Vorsorgevertrag zurÃ¼ck. Die Vorsorgeleistung beschrÃ¤nke sich auf Renten gemÃ¤ss dem Bundesgesetz Ã¼ber die berufliche Alters-, Hinterlassenen- und Invalidenvorsorge (BVG) (Urk. 2/3).</w:t>
      </w:r>
    </w:p>
    <w:p>
      <w:r>
        <w:t>2.Â Â Â Â Â Â  Mit Eingabe vom 13. Januar 2010 liess die Versicherte Klage gegen die Migros-Pensionskasse erheben und beantragen, diese sei zu verpflichten, ihr eine Invalidenrente gemÃ¤ss den reglementarischen Bestimmungen mit Wirkung ab 1. Februar 2006 auszurichten, zuzÃ¼glich Verzugszinsen ab Klageeinreichung. In prozessualer Hinsicht wurde zudem um unentgeltliche RechtsverbeistÃ¤ndung ersucht (Urk. 1 S. 2). Die Migros-Pensionskasse liess in ihrer Klageantwort vom 10. Mai 2010 auf Abweisung der Klage schliessen (Urk. 12). Replicando und duplicando hielten die Parteien an ihren AntrÃ¤gen fest (Urk. 16, 21). Mit VerfÃ¼gung vom 6. Januar 2011 wurden die Akten der Invalidenversicherung in Sachen der Versicherten beigezogen, zu welchen sich die Migros-Pensionskasse vernehmen liess, wÃ¤hrend die Versicherte auf eine Stellungnahme verzichtete (Urk. 23, 26/1-2. 29, 31).</w:t>
      </w:r>
    </w:p>
    <w:p>
      <w:r>
        <w:t>Das Gericht zieht in ErwÃ¤gung:</w:t>
      </w:r>
    </w:p>
    <w:p>
      <w:r>
        <w:t>1.Â Â Â Â Â Â  Streitig ist der Anspruch der KlÃ¤gerin auf eine Invalidenrente aus der Ã¼berobligatorischen beruflichen Vorsorge. Dabei ist zu prÃ¼fen, ob die KlÃ¤gerin in der GesundheitserklÃ¤rung vom 27. Februar 2002 erhebliche Gefahrstatsachen verschwiegen hatte und die Beklagte deshalb zu Recht vom Ã¼berobligatorischen Vorsorgevertrag zurÃ¼ckgetreten ist. Unbestritten ist demgegenÃ¼ber, dass ein Rentenanspruch der KlÃ¤gerin im Rahmen der obligatorischen beruflichen Vorsorge besteht.</w:t>
      </w:r>
    </w:p>
    <w:p>
      <w:r>
        <w:rPr>
          <w:b/>
        </w:rPr>
        <w:t>E. 2</w:t>
      </w:r>
    </w:p>
    <w:p>
      <w:r>
        <w:t>2.1Â Â Â Â Â Â Â Â  WÃ¤hrend in der obligatorischen beruflichen Vorsorge aus gesundheitlichen GrÃ¼nden keine Vorbehalte angebracht werden dÃ¼rfen (BGE 115 V 215), ermÃ¤chtigt Art. 331c des Obligationenrechts (OR; in der seit 1. Januar 1995 geltenden Fassung) die Vorsorgeeinrichtung, im weitergehenden Vorsorgebereich fÃ¼r die Risiken Tod und InvaliditÃ¤t einen Vorbehalt aus gesundheitlichen GrÃ¼nden anzubringen, welcher aber hÃ¶chstens fÃ¼nf Jahre betragen darf (BGE 130 V 9 E. 4).</w:t>
      </w:r>
    </w:p>
    <w:p>
      <w:r>
        <w:t>2.2Â Â Â Â  Die Folgen der Verletzung der Anzeigepflicht im Bereich der freiwilligen und der weitergehenden beruflichen Vorsorge richten sich grundsÃ¤tzlich nach den einschlÃ¤gigen statutarischen beziehungsweise reglementarischen Bestimmungen der Vorsorgeeinrichtung. Schweigen sich Statuten oder Reglement hierÃ¼ber aus, hat die Beurteilung dieses Tatbestandes nicht nach den Regeln Ã¼ber die MÃ¤ngel beim Vertragsabschluss (Art. 23 ff. OR), sondern analogieweise gemÃ¤ss Art. 4 ff. des Bundesgesetzes Ã¼ber den Versicherungsvertrag (VVG) zu erfolgen (BGE 119 V 286 E. 4 mit Hinweisen). Dabei sind in zeitlicher Hinsicht jene Rechtsgrundlagen massgebend, die im Zeitpunkt der zu prÃ¼fenden Anzeigepflichtverletzung in Kraft standen (BGE 130 V 9 E. 2.1, 121 V 100 E. 1a). Da die KlÃ¤gerin die GesundheitserklÃ¤rung am 27. Februar 2002 (Urk. 2/4) ausfÃ¼llte, sind die damals geltend gewesenen gesetzlichen Regelungen sowie das damals in Kraft gestandene Reglement der Beklagten vom 1. Januar 1998 (Urk. 13/8) anwendbar.</w:t>
      </w:r>
    </w:p>
    <w:p>
      <w:r>
        <w:rPr>
          <w:b/>
        </w:rPr>
        <w:t>E. 2.3</w:t>
      </w:r>
    </w:p>
    <w:p>
      <w:r>
        <w:t>2.3.1Â Â  GemÃ¤ss Art. 6 VVG (in der hier anwendbaren, bis Ende 2005 gÃ¼ltig gewesenen Fassung) ist der Versicherer nicht an den Vertrag gebunden, wenn die anzeigepflichtige Person beim Abschluss der Versicherung eine erhebliche Gefahrstatsache, die sie kannte oder kennen musste, unrichtig mitgeteilt oder verschwiegen hat, und der Versicherer binnen vier Wochen, nachdem er von der Verletzung der Anzeigepflicht Kenntnis erhalten hat, vom Vertrage zurÃ¼cktritt. Nach der Rechtsprechung beginnt die vierwÃ¶chige Frist ab dem Zeitpunkt zu laufen, ab welchem der Versicherer vollstÃ¤ndig Ã¼ber die Anzeigepflichtverletzung orientiert ist, das heisst darÃ¼ber sichere, zweifelsfreie Kenntnis erlangt hat (BGE 118 II 340 E. 3a). Dieses Wissen kann der Versicherer auch erlangen, wenn er zuverlÃ¤ssige Kunde von Tatsachen erhÃ¤lt, aus denen sich der sichere Schluss auf eine Verletzung der Anzeigepflicht ziehen lÃ¤sst (BGE 119 V 287 E. 5a). Der in Art. 6 VVG statuierten vierwÃ¶chigen Frist, innert welcher die Vorsorgeeinrichtung bei Verletzung der Anzeigepflicht zurÃ¼cktreten kann, kommt im Ã¼berobligatorischen Bereich der beruflichen Vorsorge keine zwingende Bedeutung zu. ZulÃ¤ssig ist beispielsweise eine sechsmonatige reglementarische Frist, wie dies das Reglement der Beklagten in Art. 57 Ziff. 3 vorsieht (Urteil des Bundesgerichts [BGer] 89/06 vom 24. August 2007 E. 3.3).</w:t>
      </w:r>
    </w:p>
    <w:p>
      <w:r>
        <w:t>2.3.2Â Â  Wann die Anzeigepflicht verletzt ist, beurteilt sich verschuldensunabhÃ¤ngig nach subjektiven und objektiven Kriterien. Der Antragsteller hat dem Versicherer in Beantwortung entsprechender Fragen nicht nur die ihm tatsÃ¤chlich bekannten (von seinem positiven Wissen erfassten) erheblichen Gefahrstatsachen mitzuteilen, sondern auch diejenigen, die ihm bekannt sein mÃ¼ssen. Damit stellt das Gesetz ein objektives (vom tatsÃ¤chlichen Wissen des Antragstellers Ã¼ber den konkreten Sachverhalt unabhÃ¤ngiges) Kriterium auf, bei dessen Anwendung jedoch die UmstÃ¤nde des einzelnen Falles, insbesondere die persÃ¶nlichen Eigenschaften (Intelligenz, Bildungsgrad, Erfahrung) und die persÃ¶nlichen VerhÃ¤ltnisse des Antragstellers, zu berÃ¼cksichtigen sind. Entscheidend ist somit, ob und inwieweit ein Antragsteller nach seiner Kenntnis der VerhÃ¤ltnisse und gegebenenfalls nach den ihm von fachkundiger Seite erteilten AufschlÃ¼ssen eine Frage des Versicherers in guten Treuen verneinen durfte. Er genÃ¼gt seiner Anzeigepflicht nur, wenn er ausser den ihm ohne weiteres bekannten Tatsachen auch diejenigen angibt, deren Vorhandensein ihm nicht entgehen kann, wenn er Ã¼ber die Fragen des Versicherers ernsthaft nachdenkt (BGE 134 III 511 E. 3.3.3 mit Hinweisen; Urteil des BGer 9C_671/08 vom 6. MÃ¤rz 2009 E. 3.2.1).</w:t>
      </w:r>
    </w:p>
    <w:p>
      <w:r>
        <w:t>3.Â Â Â Â Â Â  Die Beklagte legte in Art. 57 Ziff. 1 des Reglements (in der ab 1. Januar 1998 gÃ¼ltigen Fassung, Urk. 13/8) fest, dass die Versicherten und die BezÃ¼ger von Leistungen der Kasse verpflichtet sind, den Organen oder dem Vertrauensarzt der Kasse auf Verlangen unverzÃ¼glich, vollstÃ¤ndig und wahrheitsgetreu Auskunft zu erteilen Ã¼ber alle Tatsachen, die fÃ¼r die Leistungen der Kasse von Bedeutung sein kÃ¶nnen. Sie haben jede Ãnderung dieser Tatsachen unverzÃ¼glich und unaufgefordert mitzuteilen.</w:t>
      </w:r>
    </w:p>
    <w:p>
      <w:r>
        <w:t>Â Â Â Â Â Â Â Â  Nach Ziff. 2 derselben Bestimmung haften die in Ziff. 1 genannten Personen der Kasse fÃ¼r jeglichen Schaden, den sie ihr durch vorenthaltene, verspÃ¤tete, unrichtige oder unvollstÃ¤ndige AuskÃ¼nfte zufÃ¼gen, ausser wenn sie nachweisen, dass sie kein Verschulden trifft. Zu Unrecht bezogene Leistungen haben sie der Kasse unabhÃ¤ngig vom Verschulden zurÃ¼ckzuerstatten.</w:t>
      </w:r>
    </w:p>
    <w:p>
      <w:r>
        <w:t>Â Â Â Â Â Â Â Â  Laut Ziff. 3 von Art. 57 des Reglements werden bei Anzeigepflichtverletzung alle Leistungen auf das Niveau des gesetzlichen Obligatoriums gekÃ¼rzt. Im Leistungsfall steht der Kasse eine Frist von sechs Monaten zu fÃ¼r die Mitteilung der KÃ¼rzung an den Versicherten. Die Frist beginnt erst, wenn die Kasse zuverlÃ¤ssige Kunde von Tatsachen erhÃ¤lt, aus denen sich der sichere Schluss auf Verletzungen der Anzeigepflicht ziehen lÃ¤sst.</w:t>
      </w:r>
    </w:p>
    <w:p>
      <w:r>
        <w:rPr>
          <w:b/>
        </w:rPr>
        <w:t>E. 4</w:t>
      </w:r>
    </w:p>
    <w:p>
      <w:r>
        <w:t>4.1Â Â Â Â  Aus dem Wortlaut von Art. 57 Ziff. 1 des Reglements geht hervor, dass die Versicherten wohl verpflichtet sind, den Organen oder dem Vertrauensarzt der Kasse Auskunft zu erteilen Ã¼ber alle Tatsachen, die fÃ¼r die Leistungen der Kasse von Bedeutung sein kÃ¶nnen, jedoch lediglich auf Verlangen. Die in Ziff. 2 vorgesehene Haftung der Versicherten bezieht sich in systematischer Hinsicht auf VersÃ¤umnisse gemÃ¤ss Ziff. 1. Daraus folgt, dass vorenthaltene, verspÃ¤tete, unrichtige oder unvollstÃ¤ndige AuskÃ¼nfte nur dann zu einer Haftung fÃ¼hren kÃ¶nnen, wenn die Versicherten um entsprechende AuskÃ¼nfte ersucht worden sind. Die Versicherten sind nach den Reglementsbestimmungen nicht verpflichtet, unaufgefordert AuskÃ¼nfte zu erteilen.</w:t>
      </w:r>
    </w:p>
    <w:p>
      <w:r>
        <w:t>4.2Â Â Â Â  Die KlÃ¤gerin wurde ersucht, anhand einer GesundheitserklÃ¤rung Auskunft zu geben. Die Pflichten der KlÃ¤gerin erstreckten sich damit auf die richtige und vollstÃ¤ndige Beantwortung der konkret gestellten Fragen. Die Beklagte brachte vor, der KlÃ¤gerin habe die Fragen 1, 2 und 8 der GesundheitserklÃ¤rung vom 27. Februar 2002 (Urk. 2/4) falsch beziehungsweise unvollstÃ¤ndig beantwortet.</w:t>
      </w:r>
    </w:p>
    <w:p>
      <w:r>
        <w:t>4.3Â Â Â Â  Die KlÃ¤gerin beantwortete in der GesundheitserklÃ¤rung die Frage Nr. 1 "Sind Sie heute gesund und ohne Beschwerden voll arbeitsfÃ¤hig, und waren Sie dies auch wÃ¤hrend der vergangenen 12 Monate?" mit "ja". Die Fragen Nr. 2 ("Haben Sie eine chronische Krankheit [z.B. Zuckerkrankheit, hoher Blutdruck], oder leiden Sie an den Folgen einer frÃ¼heren Krankheit oder eines Unfalls?"), Nr. 3 ("Haben Sie ein Geburtsgebrechen?"), Nr. 4 ("Nehmen Sie regelmÃ¤ssig Medikamente zu sich?"), Nr. 5 ("Beziehen Sie eine Rente der IV, einer Unfallversicherung oder Leistungen eines auslÃ¤ndischen Staates?"), Nr. 6 ("Haben Sie bereits frÃ¼her eine Rente der IV, einer Unfallversicherung oder Leistungen eines auslÃ¤ndischen Staates bezogen?") und Nr. 7 ("Ist ein Rentenverfahren hÃ¤ngig bei der IV, bei einer Unfallversicherung oder fÃ¼r Leistungen eines auslÃ¤ndischen Staates?") verneinte sie. Auf die Frage Nr. 8 "Haben Sie in den letzten zehn Jahren eine schwere Krankheit (z.B. mit Spitalaufenthalt) durchgemacht, einen schweren Unfall erlitten oder sich einer Operation unterzogen?" antwortete die KlÃ¤gerin mit "ja", wobei sie die Rubrik "Art der Krankheit" offen liess, zur "Art des Unfalls" ausfÃ¼hrte: "beim Turnen rechte Schulter ausgerenkt" und "beim Baseball Zungenbeinbruch", und die "Art der Operation" wiederum offen liess (Urk. 2/4).</w:t>
      </w:r>
    </w:p>
    <w:p>
      <w:r>
        <w:rPr>
          <w:b/>
        </w:rPr>
        <w:t>E. 5</w:t>
      </w:r>
    </w:p>
    <w:p>
      <w:r>
        <w:t>5.1Â Â Â Â  Ab 16. Januar 2004 wurde die KlÃ¤gerin dauerhaft aus psychischen GrÃ¼nden arbeitsunfÃ¤hig. Es liegen ein Depersonalisations-/Derealisationssyndrom (ICD-10 F48.1) sowie dissoziative StÃ¶rungen (ICD 10 F44.6 und F44.7) vor (Urk. 13/9 S. 5, 26/2/1, vgl. auch Urk. 13/2). Aus den medizinischen Akten geht zudem hervor, dass die KlÃ¤gerin ab ihrem 12. beziehungsweise 13. Altersjahr an EssstÃ¶rungen im Sinne einer Anorexie nervosa litt, die sich im Verlauf der Jahre wieder besserten. Seinerzeit wurde sie mit Antidepressiva und Psychotherapien behandelt (Urk. 13/5 S. 2, 13/6 S. 2). Im Zusammenhang mit der LehrabschlussprÃ¼fung trat im Jahr 2000 die EssstÃ¶rung erneut auf. Daneben bestanden Panikattacken (Urk. 13/5 S. 2, 13/7/1 S. 5). In der Folge stand die KlÃ¤gerin in regelmÃ¤ssiger hausÃ¤rztlicher Behandlung (Urk. 2/5).</w:t>
      </w:r>
    </w:p>
    <w:p>
      <w:r>
        <w:t>5.2Â Â Â Â  Vor Antritt der Stelle bei der Y.___ war die KlÃ¤gerin von August 2000 bis Dezember 2001 bei der Z.___ AG beschÃ¤ftigt gewesen. WÃ¤hrend der Dauer dieser Anstellung war die KlÃ¤gerin voll leistungsfÃ¤hig gewesen und leistete unter anderem viele Ãberstunden (Urk. 2/6-8). Aus dem Blickwinkel eines medizinischen Laien mag die Annahme, nicht unter einer GesundheitsstÃ¶rung zu leiden, solange man seiner ErwerbstÃ¤tigkeit ohne anhaltenden Leistungsabfall nachgehen zu kÃ¶nnen glaubt, zwar durchaus seine Berechtigung haben, jedoch betraf die in der GesundheitserklÃ¤rung von der Beklagten unter Ziffer 1 gestellte Frage erkennbarerweise nicht nur die ArbeitsfÃ¤higkeit an sich, sondern auch die Gesundheit und die Beschwerdefreiheit in den vergangenen zwÃ¶lf Monaten vor AusfÃ¼llen der GesundheitserklÃ¤rung im Allgemeinen. Wie der schriftlichen Auskunft ihrer Krankenkasse zu entnehmen ist, war die KlÃ¤gerin in den Jahren 2000 und 2001 wiederholt und Ã¼ber lÃ¤ngere ZeitrÃ¤ume bei Dr. med. A.___ und bei Dr. med. B.___ in Behandlung (Dr. A.___: 26.6.2000-23.10.2000, 15.1.2001-8.5.2001 und 14.8.2001-16.10.2001; Dr. B.___: 31.5.2000-19.8.2000, 16.9.2000-14.11.2000, 20.3.2001-23.5.2001, 28.5.2001-17.8.2001 und 14.9.2001-2.11.2001). Dr. A.___ gab als Grund fÃ¼r die Behandlung vom 26. Juni bis 23. Oktober 2000 "Anorexie" und fÃ¼r die Behandlungen vom 15. Januar bis 8. Mai 2001 beziehungsweise vom 14. August bis 16. Oktober 2001 "HomÃ¶opathische Konsultation" an. Hinsichtlich der Ã¤rztlichen Behandlungen bei Dr. B.___ fehlt es an einer entsprechenden Angabe (Urk. 2/5).</w:t>
      </w:r>
    </w:p>
    <w:p>
      <w:r>
        <w:t>Â Â Â Â Â Â Â Â  Wer nun wÃ¤hrend Ã¼ber einem Jahr regelmÃ¤ssig und praktisch durchgÃ¤ngig in Ã¤rztlicher Behandlung ist, wie dies bei der KlÃ¤gerin in den zwÃ¶lf Monaten vor AusfÃ¼llen der GesundheitserklÃ¤rung der Fall war, kann nicht in guten Treuen behaupten, er oder sie sei gesund und beschwerdefrei gewesen (vgl. auch Stauffer, Berufliche Vorsorge, ZÃ¼rich 2005, S. 271 mit Hinweis). Offensichtlich fÃ¼hlte sich die KlÃ¤gerin subjektiv weder gesund noch beschwerdefrei, andernfalls sie sich nicht in einer solch intensiven Ã¤rztlichen Behandlung unterzogen hÃ¤tte. Auch kann vor diesem Hintergrund nicht mehr von BagatellstÃ¶rungen, die nicht anzuzeigen sind (BGE 134 III 511 E. 3.3.4), gesprochen werden. Aus dem Umstand, dass die Krankenkasse die Behandlungskosten Ã¼bernahm, ist zu schliessen, dass auch objektiv gesehen eine BehandlungsbedÃ¼rftigkeit vorlag. Es ist somit erstellt, dass die KlÃ¤gerin die Frage 1 in der GesundheitserklÃ¤rung nicht korrekt beantwortet hatte.</w:t>
      </w:r>
    </w:p>
    <w:p>
      <w:r>
        <w:t>5.3Â Â Â Â  Die Beklagte wirft der KlÃ¤gerin weiter vor, sie habe auch die Frage, ob sie an einer chronischen Krankheit beziehungsweise an deren Folgen leide (Frage 2), falsch beantwortet. Die Beklagte bemerkt zwar zu Recht, dass eine Anorexie als schwere, chronische Krankheit zu qualifizieren ist (Urk. 12 S. 8). Auch ist zu vermuten, dass die Ã¤rztlichen Behandlungen, die in den zwÃ¶lf Monaten vor AusfÃ¼llen der GesundheitserklÃ¤rung erfolgt waren, zu einem guten Teil in einem Zusammenhang mit dieser Krankheit standen. Wie es sich damit jedoch effektiv verhielt, lÃ¤sst sich aufgrund der Aktenlage nicht rechtsgenÃ¼glich beurteilen, zumal einzig die Behandlung vom 26. Juni bis 23. Oktober 2000 bei Dr. A.___ ausdrÃ¼cklich wegen der Anorexie erfolgt war. Im Ãbrigen ist unklar, ob sich die KlÃ¤gerin im Zeitpunkt des AusfÃ¼llens der GesundheitserklÃ¤rung der Ursache ihrer Beschwerden, die in den vorangehenden zwei Jahren eine intensive Ã¤rztliche Behandlung erfordert hatten, bewusst gewesen war. Auf weitere AbklÃ¤rungen kann indessen verzichtet werden, weil eine Anzeigepflichtverletzung bereits aufgrund der Antwort der KlÃ¤gerin zu Frage 1 erstellt ist.</w:t>
      </w:r>
    </w:p>
    <w:p>
      <w:r>
        <w:t>5.4Â Â Â Â  Bei Frage 8, welche sich auf allfÃ¤llige schwere Krankheit in den letzten zehn Jahren bezog, gab die KlÃ¤gerin ihre psychischen Probleme nicht an. Aus einem Schreiben ihrer Mutter vom 27. Juni 2005, in welchem die KlÃ¤gerin zitiert wird, geht indessen hervor, dass sie um ihre Anorexie wusste (Urk. 13/4). Zudem wird die Diagnose in den Arztberichten verschiedentlich erwÃ¤hnt (Urk. 2/9, 13/5-7, 26/2/1, vgl. auch Urk. 2/5). Die KlÃ¤gerin weist in ihren Klageschriften zwar zutreffend darauf hin, dass im Gutachten der L.___ vom 16. Januar 2006 diese Diagnose in Frage gestellt wird und die EssstÃ¶rungen stattdessen mit den dissoziativen StÃ¶rungen in Verbindung gebracht werden (Urk. 1 S. 9, 16 S. 2, vgl. auch Urk. 13/9). Jedoch vermag sie daraus nichts zu ihren Gunsten abzuleiten. Massgebend ist vielmehr, dass die KlÃ¤gerin ab dem 13. Altersjahr, mithin in den letzten zehn Jahren vor AusfÃ¼llen der GesundheitserklÃ¤rung, an Magersucht sowie unter psychischen Problemen litt, welche StÃ¶rungen eine lÃ¤ngere Ã¤rztliche Behandlung nach sich zogen (Urk. 13/5 S. 2, 13/6 S. 2). Dies hÃ¤tte die KlÃ¤gerin, wie auch immer bezeichnet, angeben mÃ¼ssen. Folglich beging die KlÃ¤gerin auch bei der Beantwortung von Frage 8 eine Anzeigepflichtverletzung.</w:t>
      </w:r>
    </w:p>
    <w:p>
      <w:r>
        <w:t>6.Â Â Â Â Â Â  Nach dem Gesagten steht fest, dass die KlÃ¤gerin in der ErklÃ¤rung vom 27. Februar 2002 wesentliche Fragen zu ihrer gesundheitlichen Verfassung falsch oder ungenau beantwortet und damit eine Anzeigepflichtverletzung begangen hat. Das hier anwendbare Recht (aArt. 6 VVG in der bis 31. Dezember 2005 gÃ¼ltig gewesenen Fassung, vgl. E. 2.3.1 hievor), wonach eine Verletzung der Anzeigepflicht ein RÃ¼cktrittsrecht begrÃ¼ndet, erfordert keinen Kausalzusammenhang zwischen der nicht angezeigten Gefahrstatsache und der spÃ¤ter eingetretenen BeeintrÃ¤chtigung. Der VollstÃ¤ndigkeit halber ist jedoch darauf hinzuweisen, dass ein solcher im vorliegenden Fall gegeben ist. So ist gemÃ¤ss dem Gutachten der L.___ vom 16. Januar 2006 anzunehmen, dass schon die EssstÃ¶rung beziehungsweise das Untergewicht der Adoleszenz auf die spÃ¤ter diagnostizierte dissoziative StÃ¶rung zurÃ¼ckzufÃ¼hren ist (Urk. 13/9). Des Weiteren ist unbestritten, dass der mit Schreiben vom 2. August 2006 erklÃ¤rte RÃ¼cktritt vom Ã¼berobligatorischen Vertrag durch die Beklagte rechtzeitig erfolgt ist, nachdem ihr die Akten der Invalidenversicherung am 13. Juli 2006 zugestellt worden waren und sie mithin von der Anzeigepflichtverletzung Kenntnis nehmen konnte (vgl. auch Urteil des damaligen EidgenÃ¶ssischen Versicherungsgerichts B 50/02 vom 1. Dezember 2003 E. 3.3). Die LeistungskÃ¼rzung erweist sich somit als rechtens, was zur Klageabweisung fÃ¼hrt.</w:t>
      </w:r>
    </w:p>
    <w:p>
      <w:r>
        <w:rPr>
          <w:b/>
        </w:rPr>
        <w:t>E. 7</w:t>
      </w:r>
    </w:p>
    <w:p>
      <w:r>
        <w:t>7.1Â Â Â Â  Das Verfahren ist kostenlos und entschÃ¤digungsfrei (Art. 73 Abs. 2 BVG [welche Bestimmung im Rahmen der 1. BVG-Revision unverÃ¤ndert geblieben ist] in Verbindung mit Â§ 33 f. des Gesetzes Ã¼ber das Sozialversicherungsgericht [GSVGer]).</w:t>
      </w:r>
    </w:p>
    <w:p>
      <w:r>
        <w:t>7.2Â Â Â Â  Da die Voraussetzungen fÃ¼r die GewÃ¤hrung der unentgeltlichen RechtsverbeistÃ¤ndung, insbesondere jene der BedÃ¼rftigkeit (Urk. 9, 10/1-39), erfÃ¼llt sind, ist dem Gesuch der KlÃ¤gerin stattzugeben und ihr RechtsanwÃ¤ltin Christine Kessi, Procap Schweizerischer Invalidenverband, Olten, als unentgeltliche RechtsbeistÃ¤ndin zu bestellen. Mit Honorarnote machte RechtsanwÃ¤ltin Christine Kessi Aufwendungen von insgesamt 18,37 Stunden geltend (Urk. 33). Der vorprozessuale Aufwand von 7,07 Stunden ist indessen nicht zu entschÃ¤digen; dies gilt auch fÃ¼r den im Zusammenhang mit der Erstellung der Honorarrechnung geltend gemachten Aufwand vom 12. Oktober 2011 von 0,1 Stunden. Sodann werden fÃ¼r Fotokopien nach stÃ¤ndiger Praxis bloss Fr. --.50 pro erstellte Kopie vergÃ¼tet. Damit ist die EntschÃ¤digung - bei einem anzuwendenden Stundenansatz von Fr. 170.-- und unter BerÃ¼cksichtigung der Barauslagen - auf Fr. 2'262.70 ([{10,6 Stunden x Fr. 170.-- + Fr. 198.50} + 7,6 % Mehrwertsteuer] + [0,6 Stunden x Fr. 170.-- + 8 % Mehrwertsteuer]) festzusetzen.</w:t>
      </w:r>
    </w:p>
    <w:p>
      <w:r>
        <w:t>Das Gericht beschliesst:</w:t>
      </w:r>
    </w:p>
    <w:p>
      <w:r>
        <w:t>Â Â Â Â Â Â Â Â Â Â  In Bewilligung des Gesuchs vom 13. Januar 2010 wird der KlÃ¤gerin RechtsanwÃ¤ltin Christine Kessi, Procap Schweizerischer Invalidenverband, Olten, als unentgeltliche Rechtsvertreterin fÃ¼r das vorliegende Verfahren bestellt.</w:t>
      </w:r>
    </w:p>
    <w:p>
      <w:r>
        <w:t>Das Gericht erkennt:</w:t>
      </w:r>
    </w:p>
    <w:p>
      <w:r>
        <w:t>1.Â Â Â Â Â Â Â Â  Die Klage wird abgewiesen.</w:t>
      </w:r>
    </w:p>
    <w:p>
      <w:r>
        <w:t>2.Â Â Â Â Â Â Â Â  Das Verfahren ist kostenlos.</w:t>
      </w:r>
    </w:p>
    <w:p>
      <w:r>
        <w:t>3.Â Â Â Â Â Â Â Â  Die unentgeltliche Rechtsvertreterin der KlÃ¤gerin, Christine Kessi, Procap Schweizerischer Invaliden-Verband, Olten, wird mit Fr. 2'262.70 (inkl. Barauslagen und MWSt) aus der Gerichtskasse entschÃ¤digt. Die KlÃ¤gerin wird auf Â§ 16 Abs. 4 GSVGer hingewiesen.</w:t>
      </w:r>
    </w:p>
    <w:p>
      <w:r>
        <w:t>4.Â Â Â Â Â Â Â Â Â Â  Zustellung gegen Empfangsschein an:</w:t>
      </w:r>
    </w:p>
    <w:p>
      <w:r>
        <w:t>- Procap Schweizerischer Invaliden-Verband</w:t>
      </w:r>
    </w:p>
    <w:p>
      <w:r>
        <w:t>- RechtsanwÃ¤ltin Dr. Isabelle Vetter-Schreiber</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