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BV.2009.00087 vom 29. November 2011</w:t>
      </w:r>
    </w:p>
    <w:p>
      <w:r>
        <w:t>ZH Sozialversicherungsgericht, 2011-11-29, DE</w:t>
      </w:r>
    </w:p>
    <w:p>
      <w:r>
        <w:rPr>
          <w:b/>
        </w:rPr>
        <w:t xml:space="preserve">Quelle: </w:t>
      </w:r>
      <w:r>
        <w:t>https://mcp.opencaselaw.ch/entscheid/zh_sozialversicherungsgericht_BV.2009.00087</w:t>
      </w:r>
    </w:p>
    <w:p>
      <w:r>
        <w:t>FR: ZH_SOZIALVERSICHERUNGSGERICHT BV.2009.00087 du 29 novembre 2011</w:t>
      </w:r>
    </w:p>
    <w:p>
      <w:r>
        <w:t>IT: ZH_SOZIALVERSICHERUNGSGERICHT BV.2009.00087 del 29 novembre 2011</w:t>
      </w:r>
    </w:p>
    <w:p>
      <w:pPr>
        <w:pStyle w:val="Heading2"/>
      </w:pPr>
      <w:r>
        <w:t>Erwägungen</w:t>
      </w:r>
    </w:p>
    <w:p>
      <w:r>
        <w:rPr>
          <w:b/>
        </w:rPr>
        <w:t>E. 1</w:t>
      </w:r>
    </w:p>
    <w:p>
      <w:r>
        <w:t>1.1Â Â Â Â  X.___, geboren 1953, arbeitete ab dem 1. November 2002 bei der Y.___ GmbH in ZÃ¼rich und war bei der AXA Stiftung Berufliche Vorsorge, Winterthur (nachfolgend kurz als AXA bezeichnet) berufsvorsorgeversichert.</w:t>
      </w:r>
    </w:p>
    <w:p>
      <w:r>
        <w:t>Â Â Â Â Â Â Â Â  Seit dem 24. Februar 2003 ist der Versicherte infolge Krankheit arbeitsunfÃ¤hig. Die Krankentaggeldversicherung der Arbeitgeberin des Versicherten richtete bis zum 4. Januar 2005 Taggelder aus (Urk. 1 S. 3). Im April 2004 meldete sich der Versicherte zum Bezug von Leistungen der EidgenÃ¶ssischen Invalidenversicherung an (Urk. 19/1).</w:t>
      </w:r>
    </w:p>
    <w:p>
      <w:r>
        <w:t>1.2Â Â Â Â  Mit VerfÃ¼gungen vom 15. Januar 2009 (Urk. 2/3/1-3) sprach die Sozialversicherungsanstalt des Kantons ZÃ¼rich, IV-Stelle, dem Versicherten mit Wirkung ab 1. Februar 2004 bis 31. Oktober 2004 eine auf einem InvaliditÃ¤tsgrad von 57 % basierende halbe Rente der EidgenÃ¶ssischen Invalidenversicherung (samt entsprechenden Kinderrenten) zu. Mit Wirkung ab 1. November 2004 bis 30. September 2006 richtete die IV-Stelle eine auf einem InvaliditÃ¤tsgrad von 100 % basierende ganze Rente aus und ab 1. Oktober 2006 bei einem InvaliditÃ¤tsgrad von 57 % wieder eine halbe Rente.</w:t>
      </w:r>
    </w:p>
    <w:p>
      <w:r>
        <w:t>1.3Â Â Â Â  In der Folge wandte sich der Versicherte an die AXA und ersuchte um Ausrichtung von Leistungen der beruflichen Vorsorge. Mit Schreiben vom 16. April 2009 (Urk. 2/4) rechnete die AXA, die ihre grundsÃ¤tzliche Leistungspflicht anerkannt hatte, die bisher ihres Erachtens geschuldeten Leistungen ab. Der Versicherte akzeptierte diese Leistungsabrechnung allerdings nicht. Zwischen den Parteien entstand eine Kontroverse Ã¼ber den Zeitpunkt des Leistungsbeginns und die HÃ¶he des versicherten Verdienstes (vgl. Urk. 1 S. 3). Die unterschiedlichen Positionen konnten nicht bereinigt werden.</w:t>
      </w:r>
    </w:p>
    <w:p>
      <w:r>
        <w:t>2.Â Â Â Â Â Â  Mit Eingabe vom 23. Dezember 2009 (Urk. 1) liess der Versicherte Klage gegen die AXA erheben mit folgendem Rechtsbegehren:</w:t>
      </w:r>
    </w:p>
    <w:p>
      <w:r>
        <w:t>Die Beklagte sei zu verpflichten, dem KlÃ¤ger ab dem 01.02.2004 eine Invalidenrente sowie zwei Invaliden-Kinderrenten auf der Basis einer jÃ¤hrlichen Vollrente von mindestens Fr. 5'362.00 und folgendem InvaliditÃ¤tsgrad auszurichten:</w:t>
      </w:r>
    </w:p>
    <w:p>
      <w:r>
        <w:t>- vom 01.02.2004 bis 31.10.2004Â Â Â Â Â Â Â Â Â Â Â  57 %</w:t>
      </w:r>
    </w:p>
    <w:p>
      <w:r>
        <w:t>- vom 01.11.2004 bis zum 30.09.2006Â Â Â  100 %</w:t>
      </w:r>
    </w:p>
    <w:p>
      <w:r>
        <w:t>- ab dem 01.10.2006Â Â Â Â Â Â Â Â Â Â Â Â Â Â Â Â Â Â Â Â Â Â Â Â Â Â Â  57 %</w:t>
      </w:r>
    </w:p>
    <w:p>
      <w:r>
        <w:t>zzgl. Zins zu 5 % auf den ausstehenden Leistungen ab dem 23.12.2009;</w:t>
      </w:r>
    </w:p>
    <w:p>
      <w:r>
        <w:t>unter EntschÃ¤digungsfolgen zu Lasten der Beklagten.</w:t>
      </w:r>
    </w:p>
    <w:p>
      <w:r>
        <w:t>Â Â Â Â Â Â Â Â  Die AXA schloss in ihrer Klageantwort vom 19. April 2010 (Urk. 8) auf Abweisung der Klage. In ihren weiteren Stellungnahmen hielten die Parteien an ihren AntrÃ¤gen fest (vgl. Urk. 13, 23, 28, 38 und 39). Im Rahmen des Prozesses wurden Akten der IV-Stelle (Urk. 19/1-57) beziehungsweise der Sozialversicherungsanstalt des Kantons ZÃ¼rich (Urk. 33/1-6 und 35/1-2) beigezogen. Die Parteien konnten sich auch hierzu Ã¤ussern.</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 Abs. 1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Â Â Â Â Â Â Â Â  FÃ¼r die Frage der Arbeitnehmereigenschaft nach BVG sind die AHV-rechtlichen Kriterien massgebend, ohne dass aber das AHV-Beitragsstatut formell verbindlich wÃ¤re (BGE 129 V 240 Erw. 3 mit Hinweisen).</w:t>
      </w:r>
    </w:p>
    <w:p>
      <w:r>
        <w:rPr>
          <w:b/>
        </w:rPr>
        <w:t>E. 2.2</w:t>
      </w:r>
    </w:p>
    <w:p>
      <w:r>
        <w:t>2.2.1Â Â  Obligatorisch zu versichern ist der koordinierte Lohn nach Art. 8 Abs. 1 BVG. Bei der Ermittlung des koordinierten Lohnes wird vom Jahreslohn im Sinne von Art. 7 BVG ausgegangen; dieser entspricht im Wesentlichen dem massgeblichen Lohn nach Art. 5 Abs. 2 des Bundesgesetzes Ã¼ber die Alters- und Hinterlassenenversicherung (AHVG). Beitragspflichtig ist jedoch nur derjenige Lohnbestandteil, der Ã¼ber dem Koordinationsabzug liegt (vgl. Hans-Ulrich Stauffer, berufliche Vorsorge, ZÃ¼rich/Basel/Genf 2005, S. 173, Rz. 449 ff.).</w:t>
      </w:r>
    </w:p>
    <w:p>
      <w:r>
        <w:t>2.2.2Â Â  GemÃ¤ss Art. 3 Abs. 1 lit. b der Verordnung Ã¼ber die berufliche Alters-, Hinterlassenen- und Invalidenvorsorge (BVV 2) kann die Vorsorgeeinrichtung in ihrem Reglement vom massgebenden Lohn der AHV abweichen, indem sie den koordinierten Jahreslohn zum Voraus aufgrund des letzten bekannten Jahreslohnes bestimmt; sie muss dabei die fÃ¼r das laufende Jahr bereits vereinbarten Ãnderungen berÃ¼cksichtigen (sogenannte PrÃ¤numerando-Festsetzung des koordinierten Lohnes). Macht eine Vorsorgeeinrichtung von dieser MÃ¶glichkeit Gebrauch, so entspricht der versicherte (koordinierte) Jahreslohn nicht zwangslÃ¤ufig dem wÃ¤hrend des Versicherungsjahres tatsÃ¤chlich ausgerichteten massgebenden AHV-Lohn. Vielmehr gilt der koordinierte Lohn auch dann unverÃ¤ndert weiter, wenn wÃ¤hrend des laufenden Versicherungsjahres der massgebende AHV-Lohn erhÃ¶ht oder reduziert wird. Eine Anpassung an die tatsÃ¤chlichen und fÃ¼r die AHV massgebenden LohnverhÃ¤ltnisse erfolgt diesfalls erst wieder im Folgejahr (Urteil des Bundesgerichts 9C_115/2008, 9C_134/2008 vom 23. Juli 2008 E. 4.3 sowie Urteil des damaligen EidgenÃ¶ssischen Versicherungsgerichts B 21/02 vom 11. Dezember 2002 E. 4.1.2, auszugsweise publiziert in SZS 2003, 500).</w:t>
      </w:r>
    </w:p>
    <w:p>
      <w:r>
        <w:t>2.3Â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rPr>
          <w:b/>
        </w:rPr>
        <w:t>E. 2.4</w:t>
      </w:r>
    </w:p>
    <w:p>
      <w:r>
        <w:t>2.4.1Â Â  Die Vorsorgeeinrichtung kann in ihren reglementarischen Bestimmungen vorsehen, dass der Anspruch auf Invalidenleistungen aufgeschoben wird, solange die versicherte Person den vollen Lohn erhÃ¤lt (Art. 26 Abs. 2 BVG). Zudem kann die Vorsorgeeinrichtung nach Art. 27 BVV 2 den Anspruch auf Invalidenleistung bis zur ErschÃ¶pfung des Taggeldanspruchs auch dann aufschieben, wenn (lit. a) die versicherte Person anstelle des vollen Lohnes Taggelder der Krankenversicherung erhÃ¤lt, die mindestens 80 Prozent des entgangenen Lohnes betragen, und (lit. b) die Taggeldversicherung vom Arbeitgeber mindestens zur HÃ¤lfte mitfinanziert wurde (entspricht Art. 26 BVV 2 in der derzeit gÃ¼ltigen Fassung).</w:t>
      </w:r>
    </w:p>
    <w:p>
      <w:r>
        <w:t>Â Â Â Â Â Â Â Â  Im Ãbrigen sind grundsÃ¤tzlich auch die Bestimmungen betreffend ÃberentschÃ¤digung zu beachten (vgl. Art. 24 BVV 2).</w:t>
      </w:r>
    </w:p>
    <w:p>
      <w:r>
        <w:t>2.4.2Â Â  Nach BGE 123 V 199 Erw. 5c/cc fÃ¼hren - sofern die weiteren Voraussetzungen gegeben sind - nicht nur Taggelder der Krankenversicherung, sondern auch diejenigen der Unfallversicherung zu einem Leistungsaufschub in der beruflichen Vorsorge (Stauffer, a.a.O., Rz. 843). Die Rechtsprechung verlangt fÃ¼r den Leistungsaufschub allerdings eine reglementarische Grundlage, wie dies im Verordnungstext vorausgesetzt wird. Falls die Vorsorgeeinrichtung in ihrem Reglement keinen Aufschub des Rentenanspruchs vorsieht, hat sie ihre Leistungen vorrangig zu erbringen. In diesem Fall gehen die Leistungen der beruflichen Vorsorge den Leistungen aus der Taggeldversicherung vor. Die Vorsorgeeinrichtung erbringt so in einem gewissen Sinne Leistungen, die das vom Gesetz vorgeschriebene obligatorische Minimum Ã¼bersteigen. Ist die Vorsorgeeinrichtung leistungspflichtig, hat aber auch die Taggeldversicherung bis zur ÃberentschÃ¤digungsgrenze Taggeldleistungen zu erbringen (Stauffer, a.a.O., Rz. 846 mit Hinweisen).</w:t>
      </w:r>
    </w:p>
    <w:p>
      <w:r>
        <w:t>2.5Â Â Â Â  Art. 41 Abs. 1 BVG bestimmt, dass Forderungen auf periodische BeitrÃ¤ge und Leistungen nach fÃ¼nf und die Ã¼brigen nach zehn Jahren verjÃ¤hren. Die Art. 129-142 des Obligationenrechts (OR) sind anwendbar.</w:t>
      </w:r>
    </w:p>
    <w:p>
      <w:r>
        <w:rPr>
          <w:b/>
        </w:rPr>
        <w:t>E. 3</w:t>
      </w:r>
    </w:p>
    <w:p>
      <w:r>
        <w:t>3.1Â Â Â Â  Der KlÃ¤ger liess zur BegrÃ¼ndung der Klage im Wesentlichen vortragen, er sei ab dem 24. Februar 2003 infolge Krankheit arbeitsunfÃ¤hig gewesen, weshalb ihm die Krankentaggeldversicherung seiner Arbeitgeberin bis zum 4. Januar 2005 Taggelder ausgerichtet habe. GestÃ¼tzt auf die entsprechenden RentenverfÃ¼gungen der IV-Stelle habe die Beklagte, die ihre grundsÃ¤tzliche Leistungspflicht anerkenne, dem KlÃ¤ger eine Invalidenrente der beruflichen Vorsorge ausgerichtet, wobei sie von einem Jahresverdienst von Fr. 48'000.-- ausgegangen sei und den Leistungsbeginn auf den 5. Januar 2005 festgesetzt habe. Beides sei unrichtig: Der Monatslohn des KlÃ¤gers habe 2002 und 2003 Fr. 4'400.-- betragen, weshalb von einem Jahresverdienst von Fr. 52'800.-- auszugehen sei. Der Rentenbeginn sei auf den 1. Februar 2004 festzusetzen (zeitgleich mit dem Beginn des Anspruchs auf eine Invalidenrente der EidgenÃ¶ssischen Invalidenversicherung). Ein Aufschub der Invalidenleistungen komme vorliegend nicht in Betracht, weil sich dem Reglement der Beklagten keine entsprechende Bestimmung finde. Zudem habe die Krankentaggeldversicherung den Betrag von Fr. 15'945.-- aus den Invalidenrenten des KlÃ¤gers direkt zurÃ¼ckerstattet bekommen, weshalb die MÃ¶glichkeit eines Aufschubes laut Urteil des Bundesgerichts B 27/04 vom 21. Februar 2005 entfalle (Urk. 1).</w:t>
      </w:r>
    </w:p>
    <w:p>
      <w:r>
        <w:t>Â Â Â Â Â Â Â Â  Replicando liess der KlÃ¤ger grundsÃ¤tzlich an seiner Sachdarstellung festhalten. Im Rahmen des BVG-Obligatoriums mÃ¼sse der tatsÃ¤chliche AHV-pflichtige Lohn als versicherter Jahreslohn herangezogen werden. Unzutreffend sei auch die Auffassung der Beklagten, der vorliegende Rechtsstreit betreffend HÃ¶he des Jahresverdienstes berÃ¼hre sie nicht, weil dies ein Streit zwischen dem KlÃ¤ger und seiner frÃ¼heren Arbeitgeberin sei. Die Beklagte sei passivlegitimiert. Zudem sei die von der Beklagten erhobene VerjÃ¤hrungseinrede, sollte denn die VerjÃ¤hrung Ã¼berhaupt eingetreten sein, rechtsmissbrÃ¤uchlich. Schliesslich habe die Beklagte die vorprozessualen Verhandlungen verzÃ¶gert (Urk. 13).</w:t>
      </w:r>
    </w:p>
    <w:p>
      <w:r>
        <w:t>Â Â Â Â Â Â Â Â  In seinen weiteren Stellungnahmen liess der KlÃ¤ger im Wesentlichen geltend machen, dass sich aufgrund der vom Gericht eingeholten Beweismittel ergebe, dass sein gesamter AHV-pflichtiger Jahreslohn im Jahr 2003 Fr. 52'400.-- betragen habe und dass die Bezeichnung ÂGratiÂ nicht so gedeutet werden dÃ¼rfe, dass es sich dabei lediglich um einen gelegentlich anfallenden Lohnbestandteil gehandelt habe beziehungsweise um einen, auf den kein Rechtsanspruch bestanden habe (Urk. 38 und 43).</w:t>
      </w:r>
    </w:p>
    <w:p>
      <w:r>
        <w:t>3.2Â Â Â Â  DemgegenÃ¼ber stellte sich die Beklagte im Wesentlichen auf den Standpunkt, dass ihr von der Arbeitgeberin des KlÃ¤gers ein Jahreslohn von Fr. 48'000.-- gemeldet worden sei. Nach Ziffer 12 des vorliegend anwendbaren Vorsorgereglements bemesse sich der zur Bestimmung des versicherten Einkommens relevante Jahreslohn nach dem letztbekannten AHV-Lohn unter BerÃ¼cksichtigung der fÃ¼r das laufende Jahr bereits vereinbarten Ãnderungen. Man habe somit von der in Art. 3 Abs. 1 lit. b BVV 2 eingerÃ¤umten MÃ¶glichkeit, bei der Bestimmung des versicherten Einkommens dem Prinzip der Vorausdeklaration zu folgen, Gebrauch gemacht. Soweit ein Streit zwischen dem KlÃ¤ger und seiner ehemaligen Arbeitgeberin Ã¼ber die korrekte HÃ¶he der Lohndeklaration vorliege, sei sie - die Beklagte - ohnehin nicht passivlegitimiert. Hinsichtlich des Streitpunktes, ob vom 1. Februar 2004 bis 4. Januar 2005 Invalidenleistungen aus beruflicher Vorsorge geschuldet seien, erhebe sie in Bezug auf Rentenbetreffnisse, die mehr als fÃ¼nf Jahre vor Klageeinleitung (mithin vor dem 23. Dezember 2004) fÃ¤llig geworden seien, die Einrede der VerjÃ¤hrung. Zudem sei in Ziffer 20.4 des Vorsorgereglements - entgegen der Auffassung des KlÃ¤gers - eine reglementarische Grundlage fÃ¼r den Aufschub der Invalidenleistungen aus beruflicher Vorsorge bis zur ErschÃ¶pfung des Anspruchs auf Leistungen der Krankentaggeldversicherung. Beim Urteil des EidgenÃ¶ssischen Versicherungsgerichts B 27/04 vom 21. Februar 2005 handle es sich um einen Fehlentscheid, dem keine Folge zu leisten sei. Andernfalls wÃ¼rde Art. 26 Abs. 2 BVG in Verbindung mit Art. 26 BVV 2 zum toten Buchstaben. Solange das Leistungsniveau von 80 % des entgangenen Lohnes insgesamt erhalten bleibe, dÃ¼rfe die Verrechnung der Krankentaggeldleistungen mit Leistungen der Invalidenversicherung nicht zu einem Wegfall der AufschubsmÃ¶glichkeit fÃ¼hren, denn das wÃ¼rde Sinne und Zweck der Koordinationsbestimmungen zuwider laufen (Urk. 8 und 28).</w:t>
      </w:r>
    </w:p>
    <w:p>
      <w:r>
        <w:t>Â Â Â Â Â Â Â Â  Aus den vom Gericht beigezogenen Unterlagen ergebe sich, dass der KlÃ¤ger den Betrag von Fr. 3'500.-- unter Titel ÂGratiÂ erhalten habe. Bei dieser Gratifikation habe es sich um einen nur gelegentlich angefallenen Lohnbestandteil gehandelt, der gemÃ¤ss Art. 3 Abs. 1 lit. a BVV 2 in Verbindung mit Ziffer 12.1 des Vorsorgereglements nicht zum relevanten Jahreslohn gehÃ¶re (Urk. 39).</w:t>
      </w:r>
    </w:p>
    <w:p>
      <w:r>
        <w:rPr>
          <w:b/>
        </w:rPr>
        <w:t>E. 4</w:t>
      </w:r>
    </w:p>
    <w:p>
      <w:r>
        <w:t>4.1Â Â Â Â  Strittig und zu prÃ¼fen ist zum einen, ab wann der KlÃ¤ger Anspruch auf Invalidenleistungen der Beklagten hat. Der Rentenanspruch an sich liegt dabei nicht im Streit, sondern lediglich der Rentenbeginn. Insoweit ist auch die Frage der VerjÃ¤hrung von allfÃ¤lligen Rentenleistungen zu prÃ¼fen. Zum anderen ist zwischen den Parteien umstritten, von welchem relevanten Jahresverdienst beziehungsweise koordinierten Lohn bei der Rentenberechnung auszugehen ist.</w:t>
      </w:r>
    </w:p>
    <w:p>
      <w:r>
        <w:rPr>
          <w:b/>
        </w:rPr>
        <w:t>E. 4.2</w:t>
      </w:r>
    </w:p>
    <w:p>
      <w:r>
        <w:t>4.2.1Â Â  Vorweg ist jedoch der grundsÃ¤tzlichen Frage nach der Passivlegitimation der Beklagten, die von dieser bestritten wurde, nachzugehen. Die Beklagte stellte sich insoweit - wie oben ausgefÃ¼hrt - auf den Standpunkt, dass sie der Streit um die Frage, wie hoch der relevante Jahreslohn gewesen sei, nicht berÃ¼hre. Dies sei allein ein Streit zwischen dem KlÃ¤ger und seiner frÃ¼heren Arbeitgeberin.</w:t>
      </w:r>
    </w:p>
    <w:p>
      <w:r>
        <w:t>4.2.2Â Â  In BGE 135 V 23 hielt das Bundesgericht ausdrÃ¼cklich fest, dass aufgrund der im Klageverfahren herrschenden Dispositionsmaxime es nach Eintritt des Leistungsfalles im Belieben der klagenden Partei stehe, den Streitgegenstand zu definieren und zu entscheiden, ob sie ihren Arbeitgeber auf ErfÃ¼llung der Beitragspflicht oder ihre Vorsorgeeinrichtung auf Zahlung der Leistungen der beruflichen Vorsorge einklagen will.</w:t>
      </w:r>
    </w:p>
    <w:p>
      <w:r>
        <w:t>Â Â Â Â Â Â Â Â  Angesichts dieser klaren hÃ¶chstrichterlichen Praxis steht - da der Leistungsfall InvaliditÃ¤t eingetreten ist - die PassivlegitimitÃ¤t der Beklagten ausser Frage. Der KlÃ¤ger konnte mit anderen Worten die vorliegende Leistungsklage ohne Weiteres gegen die Beklagte richten.</w:t>
      </w:r>
    </w:p>
    <w:p>
      <w:r>
        <w:rPr>
          <w:b/>
        </w:rPr>
        <w:t>E. 4.3</w:t>
      </w:r>
    </w:p>
    <w:p>
      <w:r>
        <w:t>4.3.1Â Â  Ziffer 12 des Vorsorgereglements der Beklagten (Urk. 9/1/1-2) enthÃ¤lt - sowohl in der bis Ende 2003 als auch in der ab 1. Januar 2004 gÃ¼ltig gewesenen Fassung - folgende im vorliegenden Kontext relevante Bestimmungen Ã¼ber den Jahreslohn:</w:t>
      </w:r>
    </w:p>
    <w:p>
      <w:r>
        <w:t>1.Â  Als Jahreslohn gilt der letztbekannte AHV-Lohn unter BerÃ¼cksichtigung der fÃ¼r das laufende Jahr bereits vereinbarten Ãnderungen. Lohnteile, die nur gelegentlich anfallen, werden nicht berÃ¼cksichtigt.</w:t>
      </w:r>
    </w:p>
    <w:p>
      <w:r>
        <w:t>2.Â  Der Jahreslohn wird durch den Arbeitgeber festgelegt und der Stiftung jeweils per 1. Januar bzw. bei der Aufnahme gemeldet.</w:t>
      </w:r>
    </w:p>
    <w:p>
      <w:r>
        <w:t>Â Â Â Â Â Â Â Â  Daraus ergibt sich, dass die Beklagte von den ihr in Art. 3 Abs. 1 lit. a und b BVV 2 eingerÃ¤umten MÃ¶glichkeiten Gebrauch gemacht hat und in ihrem Reglement vom massgebenden Lohn der AHV abgewichen ist, indem sie Lohnbestandteile weggelassen hat, die nur gelegentlich anfallen (lit. a), sowie den koordinierten Jahreslohn zum Voraus aufgrund des letzten bekannten Jahreslohnes bestimmt hat (lit. b; sogenannte PrÃ¤numerando-Festsetzung).</w:t>
      </w:r>
    </w:p>
    <w:p>
      <w:r>
        <w:t>4.3.2Â Â  Aus der oben in E. 2.2.2 wiedergegebenen Rechtsprechung ist ersichtlich, dass das auf Art. 3 Abs. 1 BVV 2 gestÃ¼tzte Vorgehen der Beklagten, den relevanten Jahreslohn durch die sogenannte PrÃ¤numerando-Methode zu bestimmen, grundsÃ¤tzlich rechtens ist. Dabei ist die Vorsorgeeinrichtung allerdings verpflichtet, die fÃ¼r das laufende Jahr bereits vereinbarten LohnÃ¤nderungen zu berÃ¼cksichtigen (vgl. E. 2.2.2).</w:t>
      </w:r>
    </w:p>
    <w:p>
      <w:r>
        <w:t>Aus der Lohnmeldeliste der ehemaligen Arbeitgeberin vom 22. Oktober 2003 (Urk. 9/4) geht hervor, dass sie der Beklagten in Bezug auf den KlÃ¤ger fÃ¼r das Jahr 2004 einen - gegenÃ¼ber dem Jahr 2003 unverÃ¤nderten - Jahreslohn von Fr. 48'000.-- gemeldet hat, mithin einen Monatslohn von Fr. 4'000.-- (12x). Dieser Monatslohn von Fr. 4'000.-- ist auch fÃ¼r die Monate November und Dezember 2002 ausgewiesen (vgl. dazu den Auszug aus dem individuellen AHV-Konto des KlÃ¤gers [Urk. 35/1; vgl. auch Urk. 33/1]). FÃ¼r das Jahr 2003 ergibt sich hingegen zwischen dem der Beklagten gemeldeten Jahreslohn von Fr. 48'000.-- und dem im individuellen Konto verbuchten Betrag von insgesamt Fr. 52'400.-- (= Fr. 48'900.-- + Fr. 3'500.-- [Urk. 35/1]) eine Differenz von Fr. 4'400.--.</w:t>
      </w:r>
    </w:p>
    <w:p>
      <w:r>
        <w:t>Diese Differenz erklÃ¤rt sich zum Hauptteil dadurch, dass die ehemalige Arbeitgeberin des KlÃ¤gers im Jahre 2003 an alle ihre Angestellten einen zusÃ¤tzlichen (zunÃ¤chst nicht der Ausgleichskasse deklarierten) Betrag von Fr. 3'500.-- ausgerichtet hat, der erst anlÃ¤sslich einer Arbeitgeberkontrolle der Schweizerischen Unfallversicherung (SUVA) erfasst werden konnte (vgl. Urk. 33/5). Angesichts dessen, dass der genannte Betrag von Fr. 3'500.-- an jeden einzelnen Angestellten unabhÃ¤ngig von der individuellen LohnhÃ¶he und Anstellungsdauer ausgerichtet (vgl. Urk. 33/2-4) und - wie gesagt - auch nicht im Voraus gemeldet worden ist, ist mit Ã¼berwiegender Wahrscheinlichkeit davon auszugehen, dass es sich bei dieser Zahlung um einen nicht im Voraus vereinbarten Lohnbestandteil handelt, sondern vielmehr um eine ÂGratifikationÂ im eigentlichen Sinne, auf die zum Voraus kein Rechtsanspruch bestanden hat (vgl. dazu auch Urk. 33/5 ÂGratiÂ). Laut den oben in E. 4.3.1 wiedergegebenen Verordnungs- und die gestÃ¼tzt darauf erlassenen Reglementsbestimmungen (PrÃ¤numerando-Festsetzung des Jahreslohnes und NichtberÃ¼cksichtigung von nur gelegentlich anfallenden Lohnbestandteilen) durfte die Beklagte demzufolge die genannte Zahlung von Fr. 3'500.-- bei der Rentenberechnung beziehungsweise der Festlegung des Jahreslohnes und des koordinierten Lohnes ausser Acht lassen.</w:t>
      </w:r>
    </w:p>
    <w:p>
      <w:r>
        <w:t>Â Â Â Â Â Â Â Â  Wie sich die weitere Differenz von Fr. 900.-- genau erklÃ¤rt, ist im Einzelnen nicht mehr zu eruieren. Plausibel erscheint, dass es sich dabei um eine echte Lohnsteigerung im Laufe des Jahres 2003 oder um die EntschÃ¤digung von Ãberstunden oder dergleichen gehandelt hat. Letztlich kann dieser Punkt aber auch offen bleiben. Es deutet nÃ¤mlich nichts darauf hin, dass auf den genannten Betrag bereits Anfang 2003 ein Rechtsanspruch bestanden hÃ¤tte, dass somit die Lohnmeldung der ehemaligen Arbeitgeberin von Anfang an falsch gewesen wÃ¤re. Angesichts der - bereits wiederholt erwÃ¤hnten - Besonderheiten der PrÃ¤numerando-Methode ist auch die NichtberÃ¼cksichtigung dieser Fr. 900.-- korrekt.</w:t>
      </w:r>
    </w:p>
    <w:p>
      <w:r>
        <w:t>Â Â Â Â Â Â Â Â  Aus dem Gesagten folgt, dass die Beklagte bei der Rentenberechnung zu Recht von dem ihr von der ehemaligen Arbeitgeberin gemeldeten Jahreslohn von Fr. 48'000.-- ausgegangen ist. Im Ãbrigen geht angesichts der verhÃ¤ltnismÃ¤ssig geringen Abweichung zwischen gemeldetem und tatsÃ¤chlich erzieltem Lohn der Einwand des KlÃ¤gers, seine ehemalige Arbeitgeberin habe der Beklagten einfach irgendeinen beliebigen Lohn gemeldet, bereits im Ansatz an der Sache vorbei. Insoweit erweist sich die Klage als unbegrÃ¼ndet.</w:t>
      </w:r>
    </w:p>
    <w:p>
      <w:r>
        <w:rPr>
          <w:b/>
        </w:rPr>
        <w:t>E. 4.4</w:t>
      </w:r>
    </w:p>
    <w:p>
      <w:r>
        <w:t>4.4.1Â Â  Was den zwischen den Parteien strittigen Zeitpunkt des Rentenbeginns angeht, stÃ¼tzte sich die Beklagte auf Ziffer 20.4 ihres Vorsorgereglements (Urk. 9/1/1-2), wonach sie ihre Leistungen erst nach einer Wartefrist von 24 Monaten zu erbringen habe, was im Einklang mit Art. 26 Abs. 2 BVG in Verbindung mit Art. 26 BVV 2 stehe (Urk. 8 S. 5). Der KlÃ¤ger wandte dagegen ein, dass der Krankentaggeldversicherung der ehemaligen Arbeitgeberin fÃ¼r die Zeit vom 1. Februar 2004 bis zum 4. November 2005 der Betrag von Fr. 15'945.-- aus den IV-Renten des KlÃ¤gers ausgerichtet worden seien, weshalb die Beklagte vorliegend nicht berechtigt sei, ihre Rentenleistungen aufzuschieben (Urk. 1 S. 4 und S. 6 sowie Urk. 13 S. 6 f.). Der KlÃ¤ger berief sich dabei auf das Urteil des ehemaligen EidgenÃ¶ssischen Versicherungsgerichts B 27/04 vom 21. Februar 2005. Nach Auffassung der Beklagten handelt es sich dabei Âoffensichtlich um einen FehlentscheidÂ (Urk. 8 S. 5).</w:t>
      </w:r>
    </w:p>
    <w:p>
      <w:r>
        <w:t>4.4.2Â Â  Soweit die Beklagte die Auffassung vertrat, dass das genannte hÃ¶chstrichterliche Urteil B 27/04 vom 21. Februar 2005 ein offensichtlicher Fehlentscheid sei, ist ihr entgegenzuhalten, dass das Bundesgericht nicht dieser Ansicht zu sein scheint, wurde doch das genannte Urteil im Entscheid 9C_1026/2008 vom 24. August 2009 in zustimmenden Sinne zitiert. FÃ¼r das hiesige Gericht besteht jedenfalls kein Anlass, von der konsolidierten hÃ¶chstrichterlichen Praxis abzuweichen. Demzufolge ist ein Rentenaufschub im Sinne von Art. 27 altBVV 2 (beziehungsweise Art. 26 BVV 2 in der derzeit gÃ¼ltigen Fassung) nur unter der conditio sine qua non zulÃ¤ssig, dass die Krankentaggelder mindestens 80 % des entgangenen Lohnes betragen. Nach der Rechtsprechung darf diese Schwelle von 80 % auch nicht indirekt durch RÃ¼ckzahlungen oder Verrechnungen unterschritten werden.</w:t>
      </w:r>
    </w:p>
    <w:p>
      <w:r>
        <w:t>Â Â Â Â Â Â Â Â  Da der KlÃ¤ger - gemÃ¤ss den Ã¼bereinstimmenden Sachverhaltsschilderungen der Parteien - in der fraglichen Zeit Krankentaggeldleistungen von 80 % des entgangenen Lohnes erhielt, die Krankentaggeldversicherung aber nachtrÃ¤glich von der EidgenÃ¶ssischen Invalidenversicherung erhebliche Summen zu Lasten des KlÃ¤gers erhielt (vgl. Urk. 2/3/1-2), wurde die oben genannte 80 %-Schwelle unterschritten, so dass ein Aufschub der Leistungen der Beklagten nicht in Frage kommt.</w:t>
      </w:r>
    </w:p>
    <w:p>
      <w:r>
        <w:t>Der Rentenbeginn ist somit grundsÃ¤tzlich und im Einklang mit den invalidenversicherungsrechtlichen Bestimmungen (vgl. dazu E. 2.3) auf den 1. Februar 2004 festzusetzen (vgl. dazu auch Sachverhalt Ziffern 1.1 und 1.2).</w:t>
      </w:r>
    </w:p>
    <w:p>
      <w:r>
        <w:t>Dies gilt jedoch ausschliesslich in Bezug auf die obligatorischen Leistungen. Soweit Ã¼berobligatorische Leistungen strittig sind, ist darauf hinzuweisen, dass es den Vorsorgeeinrichtungen insoweit offen steht, den Beginn des Anspruchs auf Invalidenleistungen reglementarisch abweichend von Art. 26 Abs. 1 BVG festzulegen (Marc HÃ¼rzeler, in: Jacques-AndrÃ© Schneider/Thomas Geiser/Thomas GÃ¤chter [Hrsg.], BVG und FZG, Bern 2010, N 4 ff. zu Art. 26 BVG). Angesichts dessen durfte die Beklagte fÃ¼r die Ã¼berobligatorischen Leistungen voraussetzungslos eine reglementarische Wartefrist festlegen (vgl. Ziffer 20.4 des Vorsorgereglements [Urk. 9/1/1-2]). Daraus ergibt sich, dass die Beklagte die Ã¼berobligatorischen Leistungen bis zum Ende der Taggeldzahlungen am 4. Januar 2005 aufschieben konnte und diese Leistungen erst ab 5. Januar 2005 erbringen muss (vgl. Ziffer 20.4 Abs. 3 des Reglements).</w:t>
      </w:r>
    </w:p>
    <w:p>
      <w:r>
        <w:t>4.4.3Â Â  Schliesslich ist die von der Beklagten erhobene VerjÃ¤hrungseinrede (Urk. 8 S. 4 f.) zu prÃ¼fen.</w:t>
      </w:r>
    </w:p>
    <w:p>
      <w:r>
        <w:t>Â Â Â Â Â Â Â Â  Aus den Akten ist ersichtlich, dass vor der Klageerhebung vom 23. Dezember 2009 (Urk. 1) keine verjÃ¤hrungsunterbrechenden Handlungen vorgenommen wurden. Derartige Handlungen wurden auch vom KlÃ¤ger nicht behauptet. Daraus folgt ohne Weiteres, dass alle vor dem 23. Dezember 2004 fÃ¤llig gewordenen Rentenbetreffnisse verjÃ¤hrt sind (Art. 41 Abs. 1 altBVG beziehungsweise Art. 41 Abs. 2 BVG in der derzeit gÃ¼ltigen Fassung). Mithin sind - da die Rentenzahlungen gemÃ¤ss Ziffer 36.2 des Vorsorgereglements vierteljÃ¤hrlich oder monatlich im Voraus fÃ¤llig und ausbezahlt werden - alle Rentenleistungen bis und mit Dezember 2004 verjÃ¤hrt.</w:t>
      </w:r>
    </w:p>
    <w:p>
      <w:r>
        <w:t>Â Â Â Â Â Â Â Â  Der Einwand des KlÃ¤gers, er habe nicht mit einer VerjÃ¤hrungseinrede rechnen mÃ¼ssen, weil die Beklagte fÃ¼r die Rentenberechnung lange gebraucht habe und sich die Verhandlungen hingezogen hÃ¤tten (vgl. etwa Urk. 13 S. 5), ist nicht stichhaltig. Von einem Rechtsmissbrauch seitens der Beklagten kann nicht die Rede sein; dafÃ¼r gibt es keine Anzeichen. Zu berÃ¼cksichtigen ist dabei auch, dass der KlÃ¤ger bereits seit geraumer Zeit durch einen Rechtsanwalt vertreten ist. Dessen etwaige VersÃ¤umnisse muss sich nicht die Beklagte anlasten lassen. Der KlÃ¤ger hÃ¤tte frÃ¼her Klage erheben mÃ¼ssen. Er geht auch fehl in der Annahme, die VerjÃ¤hrungsfrist habe erst begonnen, als ihm mitgeteilt worden sei, dass ein Teil der Rentenleistungen der Invalidenversicherung an die Krankentaggeldversicherung zurÃ¼ckgeflossen sei (Urk. 13 S. 5). Der Umstand, dass ein GlÃ¤ubiger nichts von seiner Forderung weiss, Ã¤ndert nur dann etwas an Beginn und Lauf der VerjÃ¤hrung, wenn dies vom Gesetz ausdrÃ¼cklich so bestimmt wird. Dies ist in Art. 41 BVG nicht der Fall. Entscheidend ist vielmehr, dass der KlÃ¤ger seine Rentenleistungen, wovon die erste bereits am 1. Februar 2004 fÃ¤llig geworden war, bereits vor geraumer Zeit hÃ¤tte einklagen kÃ¶nnen, es aber aus von ihm selbst zu vertretenden GrÃ¼nden nicht getan hat.</w:t>
      </w:r>
    </w:p>
    <w:p>
      <w:r>
        <w:t>Â Â Â Â Â Â Â Â  Aus dem Gesagten ergibt sich, dass der KlÃ¤ger - neben der laufenden Rente und zusÃ¤tzlich zu den bereits erhaltenen Zahlungen (AnsprÃ¼che ab 5. Januar 2005) - Anspruch auf die obligatorischen Rentenleistungen fÃ¼r den Zeitraum vom 1. bis 4. Januar 2005 hat.</w:t>
      </w:r>
    </w:p>
    <w:p>
      <w:r>
        <w:t>4.4.4Â Â  Aufgrund der Aktenlage lÃ¤sst sich der dem KlÃ¤ger fÃ¼r die Zeit vom 1. bis 4. Januar 2005 (vier Kalendertage) zustehende Betrag nicht exakt berechnen. Zudem liegt bei genauer Betrachtung - entgegen dem Eindruck, den das oben wiedergegebene Rechtsbegehren auf den ersten Blick erwecken mag - auch kein entsprechend beziffertes Klagebegehren vor, liess der KlÃ¤ger doch ausfÃ¼hren, dass die Beklagte zu verpflichten sei, ihre Leistungsabrechnung auf einer korrigierten Basis neu zu erstellen und dem KlÃ¤ger die Differenz nebst Verzugszins auszurichten (Urk. 1 S. 5). Genau betrachtet, geht die Klage somit auf Verpflichtung der Beklagten zu neuer Abrechnung und Bezahlung des errechneten Saldos.</w:t>
      </w:r>
    </w:p>
    <w:p>
      <w:r>
        <w:t>Â Â Â Â Â Â Â Â  Daher ist die vorliegende Klage gegen die Beklagte gemÃ¤ss stÃ¤ndiger Praxis und aus prozessÃ¶konomischen GrÃ¼nden lediglich in dem Sinne teilweise gutzuheissen, dass die Verpflichtung zur Erbringung der zusÃ¤tzlich (zu den ohnehin unstrittigen bezahlten beziehungsweise laufenden Rentenleistungen) geschuldeten obligatorischen Leistungen, der massgebende Jahreslohn sowie die HÃ¶he des fÃ¼r den betreffenden Zeitraum (1. bis 4. Januar 2005) anzunehmenden unstrittigen InvaliditÃ¤tsgrads (nÃ¤mlich 100 %) festzuhalten sind. Die genaue ziffernmÃ¤ssige Berechnung der nachzuzahlenden Rentenbetreffnisse ist hingegen der leistungspflichtigen Vorsorgeeinrichtung zu Ã¼berlassen (wogegen im Streitfalle wiederum eine Klage zulÃ¤ssig wÃ¤re).</w:t>
      </w:r>
    </w:p>
    <w:p>
      <w:r>
        <w:t>4.4.5Â Â  Soweit die Beklagte ganz allgemein darauf hinwies, dass gegebenenfalls die Frage der ÃberentschÃ¤digung zu prÃ¼fen sei, ist ihr entgegenzuhalten, dass sie dies in einer so unsubstantiierten und nicht nÃ¤her begrÃ¼ndeten Art und Weise machte, dass darauf nicht weiter einzugehen ist (vgl. dazu etwa die entsprechende Androhung in Dispositiv Ziffer 1 der VerfÃ¼gung vom 6. Januar 2010 [Urk. 4]). Konkrete Anzeichen fÃ¼r eine ÃberentschÃ¤digung sind jedenfalls nicht ersichtlich.</w:t>
      </w:r>
    </w:p>
    <w:p>
      <w:r>
        <w:t>5.Â Â Â Â Â Â  Auf Invalidenleistungen sind Verzugszinsen geschuldet, wobei grundsÃ¤tzlich Art. 105 Abs. 1 des Obligationenrechts (OR) anwendbar ist (BGE 119 V 131 ff.) Danach ist der Verzugszins vom Tage der Anhebung der Betreibung oder der gerichtlichen Klage an geschuldet. Der KlÃ¤ger liess am 23. Dezember 2009 Klage erheben (Urk. 1), womit ihm ab diesem Datum Verzugszinsen von 5 % fÃ¼r die nachzuzahlenden Rentenleistungen zuzusprechen sind.</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Voraussetzung fÃ¼r die Zusprechung einer ProzessentschÃ¤digung ist, dass die entsprechende Partei mindestens einen erheblichen Teilerfolg erzielt (BGE 110 V 57 E. 3a; ZAK 1980 S. 124 E. 5; bestÃ¤tigt im Urteil des damaligen EidgenÃ¶ssischen Versicherungsgerichts H 359/99 vom 31. Mai 2001).</w:t>
      </w:r>
    </w:p>
    <w:p>
      <w:r>
        <w:t>Â Â Â Â Â Â Â Â  Da der KlÃ¤ger bei diesem Ausgang des Verfahrens nur einen minimalen Teilerfolg erzielt, ist ihm keine ProzessentschÃ¤digung zuzusprechen.</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entsprechenden Antrages - anders zu verfahren (vgl. BGE 128 V 133 Erw. 5b, 126 V 150 Erw. 4a, 118 V 169 Erw. 7 und 117 V 349 Erw. 8, mit Hinweisen; vgl. auch BGE 122 V 125 Erw. 5b und 320 Erw. 1a und b sowie 112 V 356 Erw. 6).</w:t>
      </w:r>
    </w:p>
    <w:p>
      <w:r>
        <w:t>Das Gericht erkennt:</w:t>
      </w:r>
    </w:p>
    <w:p>
      <w:r>
        <w:t>1.Â Â Â Â Â Â Â Â  In teilweiser Gutheissung der Klage wird die Beklagte verpflichtet, dem KlÃ¤ger fÃ¼r die Zeit vom 1. bis 4. Januar 2005 (vier Tage) eine auf einem InvaliditÃ¤tsgrad von 100 % und einem Jahreslohn von Fr. 48'000.-- basierende Invalidenrente der obligatorischen beruflichen Vorsorge auszurichten, zuzÃ¼glich Verzugszins von 5 % ab 23. Dezember 2009. Im Ãbrigen wird die Klage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Christoph HÃ¤berli</w:t>
      </w:r>
    </w:p>
    <w:p>
      <w:r>
        <w:t>- AXA Leben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