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BV.2009.00076 vom 28. April 2011</w:t>
      </w:r>
    </w:p>
    <w:p>
      <w:r>
        <w:t>ZH Sozialversicherungsgericht, 2011-04-28, DE</w:t>
      </w:r>
    </w:p>
    <w:p>
      <w:r>
        <w:rPr>
          <w:b/>
        </w:rPr>
        <w:t xml:space="preserve">Quelle: </w:t>
      </w:r>
      <w:r>
        <w:t>https://mcp.opencaselaw.ch/entscheid/zh_sozialversicherungsgericht_BV.2009.00076</w:t>
      </w:r>
    </w:p>
    <w:p>
      <w:r>
        <w:t>FR: ZH_SOZIALVERSICHERUNGSGERICHT BV.2009.00076 du 28 avril 2011</w:t>
      </w:r>
    </w:p>
    <w:p>
      <w:r>
        <w:t>IT: ZH_SOZIALVERSICHERUNGSGERICHT BV.2009.00076 del 28 aprile 2011</w:t>
      </w:r>
    </w:p>
    <w:p>
      <w:pPr>
        <w:pStyle w:val="Heading2"/>
      </w:pPr>
      <w:r>
        <w:t>Erwägungen</w:t>
      </w:r>
    </w:p>
    <w:p>
      <w:r>
        <w:rPr>
          <w:b/>
        </w:rPr>
        <w:t>E. 2</w:t>
      </w:r>
    </w:p>
    <w:p>
      <w:r>
        <w:t>2.1Â Â Â Â  Als FreizÃ¼gigkeitspolicen gelten besondere, ausschliesslich und unwiderruflich der Vorsorge dienende Kapital- und Rentenversicherungen, einschliesslich allfÃ¤lliger Zusatzversicherungen fÃ¼r den Todes- oder InvaliditÃ¤tsfall (Art. 10 Abs. 2 FZV). Auf FreizÃ¼gigkeitspolicen ist unmittelbar das Bundesgesetz Ã¼ber den Versicherungsvertrag (VVG) anwendbar, soweit nicht in der FZV (Art. 11-19) abweichende Sondervorschriften enthalten sind. Hinsichtlich des anwendbaren Rechts findet eine ÂTransformationÂ vom Bundesgesetz Ã¼ber die berufliche Alters-, Hinterlassenen- und Invalidenvorsorge (BVG) zum VVG statt (Riemer Hans Michael, in Schweizerische Zeitschrift fÃ¼r Sozialversicherung und berufliche Vorsorge (SZS), 1998, S. 343-344). Im Schuldrecht, wozu das VVG gehÃ¶rt, besteht grundsÃ¤tzlich Vertragsfreiheit. Die Vertragsfreiheit hat verschiedene Aspekte (Abschlussfreiheit, Partnerwahlfreiheit, Inhaltsfreiheit, Formfreiheit und Aufhebungsfreiheit). Die Abschluss- und Partnerwahlfreiheit als Teilaspekte der Vertragsfreiheit kÃ¶nnen ausnahmsweise durch Kontrahierungspflichten eingeschrÃ¤nkt werden. Solche Kontrahierungspflichten beruhen entweder auf Vertrag (in der Regel einem Vorvertrag) oder gesetzlicher Grundlage (BGE 129 III 35 Erw. 6.1 mit Hinweisen).</w:t>
      </w:r>
    </w:p>
    <w:p>
      <w:r>
        <w:t>Â Â Â Â Â Â Â Â  Das VVG enthÃ¤lt keine Bestimmung, welche die Abschlussfreiheit einschrÃ¤nkt. So ist der Versicherer im Anwendungsbereich des VVG frei, ob er einen Vertrag abschliessen will oder nicht. Er darf die Risiken selektionieren und unerwÃ¼nschte Risiken ablehnen (Gerhard Stoessel, in: Honsell/Vogt/Schnyder [Hrsg.], Basler Kommentar, Bundesgesetz Ã¼ber den Versicherungsvertrag [VVG], Basel 2001, N 34 der Allgemeine Einleitung mit Hinweisen). Auch das BVG, das FZG und die darauf beruhenden Verordnungsbestimmungen enthalten keine Regelung, welche die Abschlussfreiheit einschrÃ¤nkt. Die KlÃ¤gerin hat somit keinen gesetzlichen Anspruch auf Abschluss einer FreizÃ¼gigkeitspolice. Da die KlÃ¤gerin mit der Beklagten auch keinen Vorvertrag abgeschlossen hat, welcher ihr das Recht auf den Abschluss einer FreizÃ¼gigkeitspolice mit InvaliditÃ¤tsschutz garantiert, ist die Beklagte nicht verpflichtet, mit ihr eine FreizÃ¼gigkeitspolice mit InvaliditÃ¤tsschutz abzuschliessen.</w:t>
      </w:r>
    </w:p>
    <w:p>
      <w:r>
        <w:t>2.2Â Â Â Â  Hieran vermÃ¶gen die von der KlÃ¤gerin angefÃ¼hrten Rechtsnormen nichts zu Ã¤ndern. Es trifft zwar zu, dass Art. 11 FZV Art. 14 FZG, gemÃ¤ss welchem der Vorsorgeschutz, der mit den eingebrachten Austrittsleistungen erworben wurde, nicht durch einen neuen gesundheitlichen Vorbehalt geschmÃ¤lert werden darf, auch fÃ¼r FreizÃ¼gigkeitspolicen fÃ¼r anwendbar erklÃ¤rt. Eine Kontrahierungspflicht fÃ¼r die Beklagte geht hieraus jedoch nicht hervor. Es muss nÃ¤mlich - wie oben ausgefÃ¼hrt - zwischen Abschluss- und Inhaltsfreiheit unterschieden werden. Aus der Tatsache, dass ein Gesetz bestimmte inhaltliche Vorschriften aufstellt, lÃ¤sst sich nicht ableiten, dass auch eine Abschlusspflicht besteht. So enthÃ¤lt denn auch das VVG, in dessen Anwendungsbereich die Abschlussfreiheit gilt, zahlreiche Normen, welche die Inhaltsfreiheit beschrÃ¤nken (Art. 97-98 VVG). Die von der KlÃ¤gerin angefÃ¼hrten Bestimmungen kÃ¤men daher grundsÃ¤tzlich lediglich zum Tragen, wenn die Beklagte mit ihr eine FreizÃ¼gigkeitspolice samt InvaliditÃ¤tsschutz abgeschlossen hÃ¤tte.</w:t>
      </w:r>
    </w:p>
    <w:p>
      <w:r>
        <w:t>3.Â Â Â Â Â Â  Nach dem Gesagten ist die Beklagte nicht verpflichtet, mit der KlÃ¤gerin eine FreizÃ¼gigkeitspolice samt InvaliditÃ¤tsschutz abzuschliessen. Die Klage erweist sich demzufolge als unbegrÃ¼ndet und ist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RechtsanwÃ¤ltin Elda Bugada Aebli</w:t>
      </w:r>
    </w:p>
    <w:p>
      <w:r>
        <w:t>- Swiss Life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