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BV.2009.00053 vom 31. Mai 2011</w:t>
      </w:r>
    </w:p>
    <w:p>
      <w:r>
        <w:t>ZH Sozialversicherungsgericht, 2011-05-31, DE</w:t>
      </w:r>
    </w:p>
    <w:p>
      <w:r>
        <w:rPr>
          <w:b/>
        </w:rPr>
        <w:t xml:space="preserve">Quelle: </w:t>
      </w:r>
      <w:r>
        <w:t>https://mcp.opencaselaw.ch/entscheid/zh_sozialversicherungsgericht_BV.2009.00053</w:t>
      </w:r>
    </w:p>
    <w:p>
      <w:r>
        <w:t>FR: ZH_SOZIALVERSICHERUNGSGERICHT BV.2009.00053 du 31 mai 2011</w:t>
      </w:r>
    </w:p>
    <w:p>
      <w:r>
        <w:t>IT: ZH_SOZIALVERSICHERUNGSGERICHT BV.2009.00053 del 31 maggio 2011</w:t>
      </w:r>
    </w:p>
    <w:p>
      <w:pPr>
        <w:pStyle w:val="Heading2"/>
      </w:pPr>
      <w:r>
        <w:t>Erwägungen</w:t>
      </w:r>
    </w:p>
    <w:p>
      <w:r>
        <w:rPr>
          <w:b/>
        </w:rPr>
        <w:t>E. 3</w:t>
      </w:r>
    </w:p>
    <w:p>
      <w:r>
        <w:t>3.1Â Â Â Â  Streitig und zu prÃ¼fen ist zunÃ¤chst, ob der von den Parteien geschlossene gebundene Lebensversicherungsvertrag mit dem Inhalt, wie er in der Police vom 26. April 2002 festgehalten ist, nach wie vor gÃ¼ltig ist.</w:t>
      </w:r>
    </w:p>
    <w:p>
      <w:r>
        <w:t>3.2Â Â Â Â  Der Lebensversicherungsvertrag beinhaltet gemÃ¤ss Police vom 26. April 2002 (Urk. 2/1) eine Laufzeit von 35 Jahren, beginnend ab 1. Mai 2002, mit einem garantierten Kapital im Erlebens- und Todesfall von Fr. 288'052.-- und PrÃ¤mienbefreiung im ErwerbsunfÃ¤higkeitsfall. Die JahresprÃ¤mien gelten fÃ¼r die ganze Laufzeit und betragen Fr. 6'026.40 mit der MÃ¶glichkeit eines Skontoabzugs. Zudem enthÃ¤lt der Vertrag folgende als "Besondere Bestimmungen" bezeichnete Klausel: "EntfÃ¤llt die Berechtigung auf Mitarbeiter-Rabatt, so wird die oben aufgefÃ¼hrte PrÃ¤mie beibehalten und die Leistungen werden entsprechend reduziert." ErgÃ¤nzend werden unter anderem die Allgemeinen Vertragsbestimmungen fÃ¼r die gebundene Vorsorge C3/1 fÃ¼r anwendbar erklÃ¤rt (Urk. 2/1, 9/3).</w:t>
      </w:r>
    </w:p>
    <w:p>
      <w:r>
        <w:t>3.3Â Â Â Â  Die zitierte besondere Bestimmung war im (vorgedruckten) Versicherungsantrag nicht enthalten (Urk. 9/2). DemgegenÃ¼ber enthielt die Police vom 26. April 2002 - analog Art. 12 Abs. 1 des Bundesgesetzes Ã¼ber den Versicherungsvertrag (VVG) - den Vermerk, dass der Versicherungsnehmer zu Ã¼berprÃ¼fen habe, ob der Inhalt der Police sowie allfÃ¤lliger NachtrÃ¤ge mit den getroffenen Vereinbarungen Ã¼bereinstimmten. Innerhalb von vier Wochen nach Erhalt der Police kÃ¶nne eine Berichtigung verlangt werden. Andernfalls gelte der Inhalt als genehmigt (Urk. 2/1). Da der KlÃ¤ger unbestrittenermassen nach Erhalt der Police keine EinwÃ¤nde dagegen erhob, diese unterzeichnete und in der Folge die in Rechnung gestellten PrÃ¤mien beglich, was als Annahme zu qualifizieren ist (vgl. Gauch/Schluep/Schmid/Rey, Schweizerisches Obligationenrecht Allgemeiner Teil, ZÃ¼rich 2003, 8. Auflage, N 454), ist die Police samt der Mitarbeiterrabatt-Klausel gÃ¼ltig. Davon gehen denn auch beide Parteien aus.</w:t>
      </w:r>
    </w:p>
    <w:p>
      <w:r>
        <w:t>3.4Â Â Â Â  Strittig ist die Auslegung der Klausel "Besondere Bestimmungen". Der KlÃ¤ger machte dazu geltend, auf seine Nachfrage hin nach Erhalt der Police habe der damals fÃ¼r ihn zustÃ¤ndige Aussendienstmitarbeiter, Z.___, ihm mitgeteilt, dass der in der Klausel vorgesehene Wegfall des Mitarbeiterrabatts einzig Ãberschussanteile betreffe. Zudem kÃ¶nne ihm diese Klausel nicht zum Nachteil gereichen, weil sie Art. 3 des Bundesgesetzes Ã¼ber den Versicherungsvertrag (VVG), welche Bestimmung besondere Informationspflichten des Versicherers vorsehe, nicht genÃ¼ge. Des Weiteren habe die Beklagte mit Informationsschreiben vom 3. Mai 2007 versichert, dass die garantierten Leistungen, die vereinbarte Vertragsdauer sowie die Konditionen gleich blieben. Dies gelte auch fÃ¼r den vorliegenden Vorsorgeversicherungsvertrag. Bereits zum Zeitpunkt des Vertragsschlusses sei der Verkauf durch die Winterthur absehbar gewesen. Die Aufnahme der Mitarbeiterrabattklausel in die Police vom 26. April 2002 stelle daher eine absichtliche TÃ¤uschung dar (Urk. 1/2, 13).</w:t>
      </w:r>
    </w:p>
    <w:p>
      <w:r>
        <w:t>Â Â Â Â Â Â Â Â  Die Beklagte trug demgegenÃ¼ber im Wesentlichen vor, im Zusammenhang mit der EinfÃ¼hrung des neuen Lohnausweises im Jahr 2007 habe die Schweizerische Steuerkonferenz die Voraussetzungen fÃ¼r die Anerkennung von Mitarbeiterrabatten auf VersicherungsprÃ¤mien neu festgelegt. Bereits dieser Umstand habe eine Anpassung der gebundenen VorsorgevertrÃ¤ge bedurft. Der Mitarbeiterrabatt stelle sodann eine freiwillige Leistung des Arbeitgebers dar. Die einschlÃ¤gigen Bestimmungen des Personalreglements der Y.___ wÃ¼rden die MÃ¶glichkeit einer Ãnderung oder ersatzlosen Streichung dieser Leistungen vorsehen. Entsprechendes sei auch im Intranet der Y.___ kommuniziert worden. Ãberdies sei das ArbeitsverhÃ¤ltnis des KlÃ¤gers mit der Y.___ per 31. Mai 2009 aufgelÃ¶st worden, weshalb er ab diesem Zeitpunkt sowieso nicht mehr rabattberechtigt gewesen wÃ¤re (Urk. 8, 17).</w:t>
      </w:r>
    </w:p>
    <w:p>
      <w:r>
        <w:rPr>
          <w:b/>
        </w:rPr>
        <w:t>E. 4</w:t>
      </w:r>
    </w:p>
    <w:p>
      <w:r>
        <w:t>4.1Â Â Â Â  Weitere Bestimmungen, die sich auf die RabattgewÃ¤hrung fÃ¼r Mitarbeiter beziehen, finden sich in der Police vom 26. April 2002 nicht. Ebenfalls ist den Allgemeinen Vertragsbestimmungen fÃ¼r die gebundene Vorsorge C3/1 (Ausgabe 07.98) dazu nichts zu entnehmen. Die Vertragsklausel "Besondere Bestimmungen" entsprang nicht individueller Vereinbarung, sondern wurde standardmÃ¤ssig erfasst (vgl. auch Urk. 8 S. 1). Dementsprechend stellt sie in ihrer Rechtsnatur eine Allgemeine Vertragsbedingung dar.</w:t>
      </w:r>
    </w:p>
    <w:p>
      <w:r>
        <w:t>Â Â Â Â Â Â Â Â  Vorformulierte Allgemeine Vertragsbedingungen sind, wie andere vertragliche Bestimmungen, nach dem Vertrauensprinzip auszulegen, wobei jedoch die den Allgemeinen Bedingungen innewohnenden Besonderheiten zu beachten sind, wie namentlich die sogenannten Unklarheits- und UngewÃ¶hnlichkeitsregeln (BGE 132 V 278 E. 4.3 mit Hinweisen). Nach diesen AuslegungsgrundsÃ¤tzengilt es, den objektiven Vertragswillen zu ermitteln, den die Parteien mutmasslich gehabt haben. Dabei hat das Gericht zu berÃ¼cksichtigen, was sachgerecht ist, weil nicht angenommen werden kann, dass die Parteien eine unvernÃ¼nftige LÃ¶sung gewollt haben. Den wahren Sinn einer Vertragsklausel erschliesst zudem erst der Gesamtzusammenhang, in dem sie steht. Die BegleitumstÃ¤nde des Vertragsabschlusses oder die Interessenlage der Parteien dÃ¼rfen in jenem Zeitpunkt ergÃ¤nzend berÃ¼cksichtigt werden (BGE 131 III 371 E. 4.2.1). Sodann sind nach konstanter Rechtsprechung mehrdeutige Wendungen in vorformulierten Vertragsbedingungen im Zweifel zu Lasten ihres Verfassers auszulegen (BGE 131 V 27 E. 2.2 mit Hinweis), wobei die Unklarheitenregel erst bei Versagen aller Ã¼brigen AuslegungsgrundsÃ¤tze herangezogen werden darf (BGE 123 III 35 E. 2c/bb, 122 III 118 E. 2d).</w:t>
      </w:r>
    </w:p>
    <w:p>
      <w:r>
        <w:rPr>
          <w:b/>
        </w:rPr>
        <w:t>E. 4.2</w:t>
      </w:r>
    </w:p>
    <w:p>
      <w:r>
        <w:t>4.2.1Â Â  Der in Frage stehende Lebensversicherungsvertrag wurde zu Vorzugsbedingungen fÃ¼r Mitarbeiter abgeschlossen. Aus der vorprozessualen Korrespondenz ergibt sich, dass dies auch dem KlÃ¤ger klar war, soweit er im vorliegenden Verfahren etwas anderes behauptet, ist er nicht zu hÃ¶ren (Urk. 9/9, 9/11, 13 S. 5). Indessen war der KlÃ¤ger nicht bei der Winterthur Leben, sondern bei deren damaliger EigentÃ¼merin, der Y.___, angestellt. Auf der Police vom 26. April 2002 findet sich sowohl das Logo der Winterthur als auch der Y.___ (Urk. 2/1). Der Begriff "Mitarbeiter" wurde von den Parteien somit nicht im rechtlichen Sinn verstanden, sondern weiter gefasst, indem auch Mitarbeitern der Y.___ der Rabatt gewÃ¤hrt wurde.</w:t>
      </w:r>
    </w:p>
    <w:p>
      <w:r>
        <w:t>4.2.2Â Â  Aus der Klausel "Besondere Bestimmungen" in der Police vom 26. April 2002 geht lediglich hervor, dass die Berechtigung auf den Mitarbeiter-Rabatt entfallen kann. Weder der Police selber noch den AVB C3/1 ist jedoch zu entnehmen, unter welchen Voraussetzungen dies der Fall ist. Da die RabattgewÃ¤hrung im Zuge der Harmonisierung der Personalreglemente innerhalb des Y.___ Konzerns erfolgte (Urk. 8 S. 2, 9/1) und im Falle des KlÃ¤gers an das ArbeitsverhÃ¤ltnis mit der Y.___ gebunden war, rechtfertigt es sich, fÃ¼r die Auslegung dieser Frage das Personalreglement Y.___ heranzuziehen. Denn dieses enthÃ¤lt einschlÃ¤gige Bestimmungen dazu und macht im Gesamtzusammenhang die Vertragsklausel "Besondere Bestimmungen" erst verstÃ¤ndlich. Soweit der KlÃ¤ger behauptet, der Aussendienstmitarbeiter Z.___ habe ihm mitgeteilt, der mÃ¶gliche Wegfall des Mitarbeiterrabatts beziehe sich lediglich auf Ãberschussanteile, weshalb die Rabattklausel dahingehend zu interpretieren sei (Urk. 1/2), kann er den Beweis fÃ¼r diese Behauptung nicht erbringen, weil Z.___ inzwischen verstorben ist (Urk. 8 S. 7). Abgesehen davon, erscheint diese Interpretation der fraglichen Bestimmung abwegig (vgl. auch Urk. 13), zumal sich nirgends Hinweise dafÃ¼r finden, dass sie sich auf die Verteilung von Ãberschussanteilen beziehen kÃ¶nnte.</w:t>
      </w:r>
    </w:p>
    <w:p>
      <w:r>
        <w:t>Â Â Â Â Â Â Â Â  Die Y.___ offerierte beziehungsweise offeriert nach wie vor ihren Mitarbeitern eine Vielzahl von BankgeschÃ¤ften und Versicherungen zu Vorzugskonditionen. In diesem Kontext stand auch die ab 1. April 2002 gewÃ¤hrte MÃ¶glichkeit, Lebensversicherungen zu Mitarbeiterkonditionen bei der Winterthur Leben abzuschliessen (vgl. Urk. 9/1). In Art. 72 des Personalreglements der Y.___, welches integrierender Bestandteil des Arbeitsvertrages des KlÃ¤gers bildete (vgl. Urk. 8 S. 8 und 13 S. 3), werden unter den freiwilligen Personalversicherungen auch freiwillige Lebensversicherungen genannt. Dazu wird in Art. 67 des Reglements festgehalten, dass sÃ¤mtliche Vorzugskonditionen und PersonalvergÃ¼nstigungen durch die Arbeitgeberin jederzeit geÃ¤ndert oder ersatzlos gestrichen werden kÃ¶nnen (Urk. 9/28). Entsprechendes wurde von der Y.___ auch im Intranet, auf welches im Personalreglement fÃ¼r genauere Angaben verwiesen wird, kommuniziert, wobei als Grund fÃ¼r den Wegfall der Berechtigung von Vorzugsbedingungen explizit der Verkauf einer Gesellschaft der Y.___ an Dritte erwÃ¤hnt wurde (Urk. 9/29).</w:t>
      </w:r>
    </w:p>
    <w:p>
      <w:r>
        <w:t>4.2.3Â Â  Vor diesem Hintergrund ergibt sich, dass der dem KlÃ¤ger gewÃ¤hrte Mitarbeiterrabatt arbeitsrechtlicher und nicht versicherungsrechtlicher Natur war und unter dem Vorbehalt einer Ãnderung oder Streichung durch den Arbeitgeber, insbesondere bei Verkauf der Winterthur Leben an einen Dritten, stand. Die Aufhebung des Rabatts per 1. Mai 2008 war somit zulÃ¤ssig. Angesichts dessen ist die Frage, wie lange das ArbeitsverhÃ¤ltnis des KlÃ¤gers mit der Y.___ gedauert hat, nicht entscheidmassgeblich. Die Beklagte behauptet, dieses habe bis zum 31. Mai 2009 gedauert. Danach habe der KlÃ¤ger zur A.___ gewechselt (Urk. 8 S. 9). Der KlÃ¤ger rÃ¤umt zwar ein, dass er mittlerweile nicht mehr bei der Y.___ tÃ¤tig ist, verweigert aber genauere Angaben dazu (Urk. 13 S. 3 u. 6).</w:t>
      </w:r>
    </w:p>
    <w:p>
      <w:r>
        <w:t>Â Â Â Â Â Â Â Â  Des Weitern entbehrt der vom KlÃ¤ger erhobene Vorwurf der absichtlichen TÃ¤uschung jeglicher Grundlage, nachdem die Bedingungen fÃ¼r Lebensversicherungen zu Mitarbeiterkonditionen klar kommuniziert worden waren. Zudem war im April 2002 noch nicht vorhersehbar, dass die Winterthur Group im Jahr 2006 von der Y.___ verÃ¤ussert werden wÃ¼rde. Unbehelflich ist sodann die Berufung des KlÃ¤gers auf Art. 3 VVG, der eine Informationspflicht des Versicherers hinsichtlich des wesentlichen Inhalts des Versicherungsvertrages vorsieht. Diese Bestimmung in der heute gÃ¼ltigen Fassung ist erst seit 1. Januar 2007 in Kraft und somit auf den Vertragsschluss im Jahr 2002 auch in analoger Anwendung nicht anwendbar. Selbst wenn dem so wÃ¤re, wÃ¤re eine Verletzung von Art. 3 VVG nicht ersichtlich, zumal die wesentlichen Punkte des Vorsorgevertrages in der Police vom 26. April 2002 niedergelegt sind. Ebenfalls vermag der KlÃ¤ger aus dem Informationsschreiben vom 3. Mai 2007, mit welchem in allgemeiner Form Ã¼ber die Ãbernahme der Winterthur durch die AXA Gruppe informiert wurde, nichts zu seinen Gunsten abzuleiten. Soweit darin ausgefÃ¼hrt wurde, die garantierten Leistungen, die vereinbarte Vertragsdauer und die Konditionen blieben gleich (Urk. 2/3), bedeutet dies nichts anderes, als dass die mit den Kunden abgeschlossenen VertrÃ¤ge nach wie vor Bestand haben, was aufgrund der schuldrechtlichen GrundsÃ¤tze sowieso gelten muss. In Bezug auf den vom KlÃ¤ger geschlossenen Vorsorgevertrag heisst das, dass dieser und die darin enthaltene besondere Bestimmung nach wie vor Geltung hatte, aber nach Wegfall der arbeitsvertraglichen Rabattberechtigung sich die Versicherungsleistung bei gleichbleibender PrÃ¤mie reduzierte, was mit Art. 82 BVG beziehungsweise der Verordnung Ã¼ber die steuerliche Abzugsberechtigung fÃ¼r BeitrÃ¤ge an anerkannte Vorsorgeformen (BVV 3) durchaus vereinbar ist.</w:t>
      </w:r>
    </w:p>
    <w:p>
      <w:r>
        <w:t>4.3Â Â Â Â Â Â Â Â  Hinsichtlich des Antrags des KlÃ¤gers, die Beklagte sei zu verpflichten, ihm eine neue Police ohne die Vertragsklausel "Besondere Bestimmungen" auszustellen, ist festzuhalten, dass im Schuldrecht grundsÃ¤tzlich Vertragsfreiheit besteht. Die Vertragsfreiheit hat verschiedene Aspekte (Abschlussfreiheit, Partnerwahlfreiheit, Inhaltsfreiheit, Formfreiheit und Aufhebungsfreiheit). Die Abschluss- und Partnerwahlfreiheit als Teilaspekte der Vertragsfreiheit kÃ¶nnen ausnahmsweise durch Kontrahierungspflichten eingeschrÃ¤nkt werden. Solche Kontrahierungspflichten beruhen entweder auf Vertrag (in der Regel einem Vorvertrag) oder gesetzlicher Grundlage (BGE 129 III 35 E. 6.1 mit Hinweisen). Weder das OR, das BVG noch das VVG, sofern man dieses analog anwenden wollte, enthalten eine Regelung, welche die Abschlussfreiheit einschrÃ¤nkt. Da auch vertraglich kein Kontrahierungszwang vereinbart wurde, hat der KlÃ¤ger keinen Anspruch auf Abschluss eines geÃ¤nderten oder neuen Vorsorgevertrages.</w:t>
      </w:r>
    </w:p>
    <w:p>
      <w:r>
        <w:t>4.4Â Â Â Â Â Â Â Â  Zusammenfassend ist festzuhalten, dass die gestÃ¼tzt auf die Vertragsklausel "Besondere Bestimmungen" vorgenommene Anpassung des Vertrages per 1. Mai 2008 rechtmÃ¤ssig erfolgt ist. Die gebundene Lebensversicherung gilt so, wie sie in der Police vom 8. September 2008 abgebildet ist, zumal in dieser (dem KlÃ¤ger zuletzt erÃ¶ffneten) Version die ursprÃ¼ngliche PrÃ¤mie beibehalten und die Versicherungsleistung entsprechend reduziert worden ist.</w:t>
      </w:r>
    </w:p>
    <w:p>
      <w:r>
        <w:t>Â Â Â Â Â Â Â Â  Dies fÃ¼hrt zur Abweisung der Klage.</w:t>
      </w:r>
    </w:p>
    <w:p>
      <w:r>
        <w:rPr>
          <w:b/>
        </w:rPr>
        <w:t>E. 5</w:t>
      </w:r>
    </w:p>
    <w:p>
      <w:r>
        <w:t>5.1Â Â Â Â  Das Verfahren ist kostenlos (Art. 73 Abs. 2 BVG in Verbindung mit Â§ 33 GSVGer).</w:t>
      </w:r>
    </w:p>
    <w:p>
      <w:r>
        <w:t>5.2Â Â Â Â  Der obsiegenden Beklagten steht in ihrer Funktion als TrÃ¤gerin der beruflichen Vorsorge keine ProzessentschÃ¤digung zu (Â§ 34 Abs. 2 GSVGer; vgl. BGE 128 V 133 Erw. 5b, 126 V 150 Erw. 4a, 118 V 169 Erw. 7 und 117 V 349 Erw. 8, mit Hinweisen; vgl. auch BGE 122 V 125 Erw. 5b und 320 Erw. 1a und b sowie 112 V 356 Erw. 6).</w:t>
      </w:r>
    </w:p>
    <w:p>
      <w:r>
        <w:t>Das Gericht erkennt:</w:t>
      </w:r>
    </w:p>
    <w:p>
      <w:r>
        <w:t>1.Â Â Â Â Â Â Â Â  Die Klage wird abgewiesen.</w:t>
      </w:r>
    </w:p>
    <w:p>
      <w:r>
        <w:t>2.Â Â Â Â Â Â Â Â  Das Verfahren ist kostenlos.</w:t>
      </w:r>
    </w:p>
    <w:p>
      <w:r>
        <w:t>3.Â Â Â Â Â Â Â Â Â Â  Zustellung gegen Empfangsschein an:</w:t>
      </w:r>
    </w:p>
    <w:p>
      <w:r>
        <w:t>- X.___</w:t>
      </w:r>
    </w:p>
    <w:p>
      <w:r>
        <w:t>- AXA Leben AG</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