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BV.2009.00046 vom 29. September 2009</w:t>
      </w:r>
    </w:p>
    <w:p>
      <w:r>
        <w:t>ZH Sozialversicherungsgericht, 2009-09-29, DE</w:t>
      </w:r>
    </w:p>
    <w:p>
      <w:r>
        <w:rPr>
          <w:b/>
        </w:rPr>
        <w:t xml:space="preserve">Quelle: </w:t>
      </w:r>
      <w:r>
        <w:t>https://mcp.opencaselaw.ch/entscheid/zh_sozialversicherungsgericht_BV.2009.00046</w:t>
      </w:r>
    </w:p>
    <w:p>
      <w:r>
        <w:t>FR: ZH_SOZIALVERSICHERUNGSGERICHT BV.2009.00046 du 29 septembre 2009</w:t>
      </w:r>
    </w:p>
    <w:p>
      <w:r>
        <w:t>IT: ZH_SOZIALVERSICHERUNGSGERICHT BV.2009.00046 del 29 settembre 2009</w:t>
      </w:r>
    </w:p>
    <w:p>
      <w:pPr>
        <w:pStyle w:val="Heading2"/>
      </w:pPr>
      <w:r>
        <w:t>Erwägungen</w:t>
      </w:r>
    </w:p>
    <w:p>
      <w:r>
        <w:rPr>
          <w:b/>
        </w:rPr>
        <w:t>E. 1</w:t>
      </w:r>
    </w:p>
    <w:p>
      <w:r>
        <w:t>1.1Â Â Â Â  Am 16. Juni 2003 verstarb A.___, geboren 1950, wohnhaft gewesen in Y.___. Sie war ledig und kinderlos. Mit letztwilliger VerfÃ¼gung vom 22. September 2000 und Nachtrag vom 24. Juni 2001 hatte sie ihre Mutter, B.___, und die nicht mit ihr verwandte X.___ je zur HÃ¤lfte als (Vor-)Erbin bzw. als Erbin und Nacherbin eingesetzt. Zudem begÃ¼nstigte sie X.___ mit einem VermÃ¤chtnis (vgl. VerfÃ¼gung des Bezirksgerichts Z.___ vom 17. September 2003, Urk. 2/2).</w:t>
      </w:r>
    </w:p>
    <w:p>
      <w:r>
        <w:t>1.2Â Â Â Â  Im Weiteren hatte A.___ bei der FreizÃ¼gigkeitsstiftung der Migrosbank (nachfolgend: Stiftung) ein FreizÃ¼gigkeitskonto unterhalten. Nach ihrem Tod betrachtete die Stiftung die Mutter als einzige gesetzliche Erbin und damit gemÃ¤ss Reglement als BegÃ¼nstigte des FreizÃ¼gigkeitskapitals (A.___ hatte die Ã¼brigen gesetzlichen Erben, d.h. ihr Geschwister, testamentarisch von der Erbfolge ausgeschlossen, vgl. Anhang zu Urk. 2/2). Die Mutter der Verstorbenen gab am 19. Oktober 2003 eine ErklÃ¤rung ab, worin sie zugunsten von X.___ auf die HÃ¤lfte des FreizÃ¼gigkeitsguthabens verzichtete. Zugleich bevollmÃ¤chtigte sie X.___ zur Vornahme der Erbteilung (Urk. 2/3 und Urk. 12/1). Auf Anweisung von X.___ (Urk. 12/2) Ã¼berwies die Stiftung das FreizÃ¼gigkeitskapital von Fr. 185'458.60 je hÃ¤lftig an B.___ und an X.___ (Urk. 2/4).</w:t>
      </w:r>
    </w:p>
    <w:p>
      <w:r>
        <w:t>1.3Â Â Â Â  Nach dem Ableben von B.___ am 12. MÃ¤rz 2008 weigerte sich das mit deren Nachlass befasste Amtsnotariat W.___, den aus dem FreizÃ¼gigkeitsguthaben von A.___ stammenden Betrag von Fr. 92'729.30 im Sinne einer Nacherbschaft an X.___ auszuzahlen, da das FreizÃ¼gigkeitsguthaben nicht in den Nachlass von A.___ gefallen sei (Urk. 2/6, vgl. auch Urk. 2/7 und Urk. 2/8). Hierauf gelangte X.___ am 16. MÃ¤rz 2009 an die Stiftung und erhob Anspruch auf die zweite HÃ¤lfte des FreizÃ¼gigkeitsguthabens von A.___ im Betrag von Fr. 92'729.30. Dabei machte sie geltend, sie sei von A.___ unterstÃ¼tzt worden und daher die reglementarisch einzige begÃ¼nstigte Person auf das FreizÃ¼gigkeitsguthaben (Urk. 2/10). Die Stiftung lehnte am 28. Mai 2009 den Anspruch ab (Urk. 2/11).</w:t>
      </w:r>
    </w:p>
    <w:p>
      <w:r>
        <w:t>2.Â Â Â Â Â Â  Mit Eingabe vom 9. Juni 2009 (Urk. 1) liess X.___ durch Rechtsanwalt George Hunziker, ZÃ¼rich, Klage gegen die FreizÃ¼gigkeitsstiftung der Migrosbank erheben und beantragen, die Beklagte sei zu verpflichten, der KlÃ¤gerin auch die zweite HÃ¤lfte des ihr zustehenden Guthabens, nÃ¤mlich Fr. 92'927.30, zuzÃ¼glich gesetzmÃ¤ssige Verzinsung seit dem 14. Juni 2004, zu bezahlen. Weiter sei ihr ein unentgeltlicher Rechtsvertreter zu bestellen.</w:t>
      </w:r>
    </w:p>
    <w:p>
      <w:r>
        <w:t>Â Â Â Â Â Â Â Â  Die Beklagte ersuchte mit Klageantwort vom 9. September 2009 um Abweisung der Klage im Wesentlichen mit der BegrÃ¼ndung, das FreizÃ¼gigkeitsguthaben sei korrekterweise an die Mutter von A.___ als BegÃ¼nstigte bzw. aufgrund deren VerzichtserklÃ¤rung je zur HÃ¤lfte an die Mutter und an die KlÃ¤gerin ausbezahlt worden. Von einer reglementarischen BegÃ¼nstigtenstellung der KlÃ¤gerin sei ihr nichts bekannt (Urk. 11).</w:t>
      </w:r>
    </w:p>
    <w:p>
      <w:r>
        <w:t>Â Â Â Â Â Â Â Â  Am 18. September 2009 wurde die Klageantwort der KlÃ¤gerin zugestellt (Urk. 13).</w:t>
      </w:r>
    </w:p>
    <w:p>
      <w:r>
        <w:t>3.Â Â Â Â Â Â  Auf die Vorbringen der Parteien und die eingereichten Akten wird, soweit erforderlich, im Rahmen der nachfolgenden ErwÃ¤gungen eingegangen.</w:t>
      </w:r>
    </w:p>
    <w:p>
      <w:r>
        <w:t>Das Gericht zieht in ErwÃ¤gung:</w:t>
      </w:r>
    </w:p>
    <w:p>
      <w:r>
        <w:t>1.Â Â Â Â Â Â  Das hier anwendbare, bis 31. Dezember 2004 in Kraft gestandene Reglement der Beklagten lÃ¤sst als BegÃ¼nstigte im Todesfall folgende Personen in absteigender Reihenfolge zu (Art. 10 lit. b des Reglements, Urk. 10/1):</w:t>
      </w:r>
    </w:p>
    <w:p>
      <w:r>
        <w:t>Â Â Â Â Â Â Â Â  1.Â Â  Die Hinterlassenen gemÃ¤ss BVG (d.h. Ã¼berlebender Ehegatte und Waisen);</w:t>
      </w:r>
    </w:p>
    <w:p>
      <w:r>
        <w:t>Â Â Â Â Â Â Â Â  2.Â Â  NatÃ¼rliche Personen, die in erheblichem Masse unterstÃ¼tzt worden sind;</w:t>
      </w:r>
    </w:p>
    <w:p>
      <w:r>
        <w:t>Â Â Â Â Â Â Â Â  3.Â Â  Die Ã¼brigen gesetzlichen Erben, unter Ausschluss des Gemeinwesens.</w:t>
      </w:r>
    </w:p>
    <w:p>
      <w:r>
        <w:t>Â Â Â Â Â Â Â Â  Unbestritten ist, dass keine BegÃ¼nstigten der ersten Ranggruppe vorhanden sind. In Frage steht dagegen, ob die KlÃ¤gerin, welche sich als AngehÃ¶rige der zweiten Ranggruppe betrachtet (vgl. Urk. 1 S. 4), oder die der dritten Ranggruppe angehÃ¶rende Mutter von A.___ als reglementarisch begÃ¼nstigte Person zu betrachten ist.</w:t>
      </w:r>
    </w:p>
    <w:p>
      <w:r>
        <w:rPr>
          <w:b/>
        </w:rPr>
        <w:t>E. 2</w:t>
      </w:r>
    </w:p>
    <w:p>
      <w:r>
        <w:t>2.1Â Â Â Â  Selbst wenn man davon ausginge, dass die KlÃ¤gerin die von der Rechtsprechung in diesem Zusammenhang entwickelten Voraussetzungen erfÃ¼llen wÃ¼rde, um als BegÃ¼nstigte zu gelten (vgl. dazu Markus Moser, Die Lebenspartnerschaft in der beruflichen Vorsorge, AJP 12/2004 S. 1507 ff. mit zahlreichen Hinweisen), stellt sich vorab die Frage, ob die Beklagte mit befreiender Wirkung leisten konnte, wenn sie nachweist, dass sie bei Beachtung der gebotenen Sorgfalt die Mutter von A.___ als alleinige BegÃ¼nstigte betrachten durfte. Im Zusammenhang mit der unzulÃ¤ssigen Barauszahlung einer Austrittsleistung (fehlende Zustimmung des Ehegatten) hielt das EidgenÃ¶ssische Versicherungsgericht (heute Bundesgericht) in BGE 130 V 108 Erw. 3.2 fest, dass eine Einrichtung der beruflichen Vorsorge zwar Gefahr laufe, die Austrittsleistung zweimal erbringen zu mÃ¼ssen, wenn sie eine Barauszahlung trotz fehlender Voraussetzungen vornehme und sie dies bei sorgfÃ¤ltiger PrÃ¼fung des Sachverhalts hÃ¤tte merken mÃ¼ssen. Andererseits bedeute dies aber auch, dass sie bei ErfÃ¼llung der gebotenen Sorgfalt trotz unzulÃ¤ssiger Barauszahlung mit befreiender Wirkung an den ausgetretenen Versicherten leisten kÃ¶nne.</w:t>
      </w:r>
    </w:p>
    <w:p>
      <w:r>
        <w:t>2.2Â Â Â Â  HÃ¤tte die Beklagte die KlÃ¤gerin als BegÃ¼nstigte Ã¼bergangen, hÃ¤tte sie ihre Leistung nicht gehÃ¶rig erbracht. Bei nicht gehÃ¶riger ErfÃ¼llung eines Vorsorgevertrags im Rahmen der SÃ¤ule 2b gelangen, wie das EidgenÃ¶ssische Versicherungsgericht im vorerwÃ¤hnten BGE 130 V 103 entschieden hat, die in Art. 97 ff. des Obligationenrechts (OR) festgelegten Regeln zur Anwendung. Eine Vorsorgeeinrichtung hat daher nach Art. 97 Abs. 1 OR fÃ¼r den durch die fehlerhafte Barauszahlung entstandenen Schaden Ersatz zu leisten, sofern sie nicht beweist, dass sie keinerlei Verschulden trifft, wobei bereits leichte FahrlÃ¤ssigkeit genÃ¼gt. Eine solche ist bei geringfÃ¼giger Verletzung der erforderlichen Sorgfalt gegeben, das heisst, wenn vom Sorgfaltsmassstab, den eine gewissenhafte und sachkundige Einrichtung der beruflichen Vorsorge in einer vergleichbaren Lage bei der ErfÃ¼llung der ihr Ã¼bertragenen Aufgaben beachten wÃ¼rde, abgewichen wird. Dies ist aufgrund der konkreten UmstÃ¤nde des Einzelfalles zu beurteilen (BGE 130 V 109 Erw. 3.3 mit Hinweisen).</w:t>
      </w:r>
    </w:p>
    <w:p>
      <w:r>
        <w:t>2.3Â Â Â Â  Nach Art. 8 des Reglements hat die begÃ¼nstigte Person gegenÃ¼ber der Stiftung den Nachweis ihres VerfÃ¼gungsrechts zu erbringen (Abs. 1 Satz 2). Die Stiftung kann weitere AbklÃ¤rungen treffen (Abs. 2).</w:t>
      </w:r>
    </w:p>
    <w:p>
      <w:r>
        <w:t>Â Â Â Â Â Â Â Â  Nach dem testamentarischen Ausschluss der Geschwister verblieb die Mutter als einzige gesetzliche Erbin von A.___ (vgl. Urk. 2/2). Sie erbrachte damit ohne Weiteres den Nachweis ihrer BegÃ¼nstigungsberechtigung gemÃ¤ss Art. 10 lit. b Ziff. 3 des Reglements. Nach den Akten standen der Beklagten keine weiteren Unterlagen zur VerfÃ¼gung, welche auf zusÃ¤tzliche BegÃ¼nstigte, insbesondere auf von der Vorsorgenehmerin unterstÃ¼tzte Personen schliessen liessen. Das Verhalten der KlÃ¤gerin gab zu keiner anderen Beurteilung Anlass, zumal diese nicht nur keine Vorbehalte gegen die "VerzichtserklÃ¤rung" von B.___ erhob, sondern als deren Vertreterin die Auszahlung des FreizÃ¼gigkeitsguthabens veranlasste (vgl. Urk. 12/2). Die Beklagte hatte demnach keinen Grund, weitere AbklÃ¤rungen zu treffen. Selbst wenn die KlÃ¤gerin - wie nun Jahre nach der Liquidation des FreizÃ¼gigkeitskontos geltend gemacht - im Irrtum Ã¼ber das Vorhandenseins eines Reglements bzw. Ã¼ber die Tragweite des Testaments oder vollkommen unerfahren in Banksachen gewesen sein sollte (vgl. Urk. 1 S. 4), musste die Beklagte nicht damit rechnen, dass sie als BegÃ¼nstigte in Frage kÃ¤me, zumal die Vorsorgenehmerin A.___ keine Ãnderung der BegÃ¼nstigungsordnung veranlasst, bzw. die KlÃ¤gerin als BegÃ¼nstigte bezeichnet hatte. Der Beklagten kann mithin keine Verletzung der Sorgfaltspflicht vorgeworfen werden.</w:t>
      </w:r>
    </w:p>
    <w:p>
      <w:r>
        <w:t>3.Â Â Â Â Â Â  Zusammenfassend ist festzuhalten, dass die KlÃ¤gerin keinen Anspruch auf das FreizÃ¼gigkeitsguthaben hat, da die Beklagte anlÃ¤sslich der Auszahlung ihre Sorgfaltspflicht nicht verletzt hat. Es erÃ¼brigen sich damit detaillierte AbklÃ¤rungen zur tatsÃ¤chlichen UnterstÃ¼tzung der KlÃ¤gerin wÃ¤hrend der Jahre vor dem Tod von A.___. Dies fÃ¼hrt zur Abweisung der Klage.</w:t>
      </w:r>
    </w:p>
    <w:p>
      <w:r>
        <w:t>4.Â Â 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Â Â Â Â Â Â Â Â  Die KlÃ¤gerin brachte ausser unsubstantiierten Behauptungen keine beweiskrÃ¤ftigen Unterlagen bei, welche eine andere Beurteilung der Situation anlÃ¤sslich der Liquidation des FreizÃ¼gigkeitskontos im Jahr 2003 nahe legen wÃ¼rden. Da es keine Anhaltspunkte gibt, dass die Auszahlung an die Mutter von A.___ unrichtig gewesen wÃ¤re, ist der Prozess als aussichtslos zu bezeichnen. Das Gesuch um unentgeltliche VerbeistÃ¤ndung ist deshalb abzuweisen.</w:t>
      </w:r>
    </w:p>
    <w:p>
      <w:r>
        <w:t>Das Gericht beschliesst:</w:t>
      </w:r>
    </w:p>
    <w:p>
      <w:r>
        <w:t>Das Gesuch um unentgeltliche VerbeistÃ¤ndung wird abgewiesen,</w:t>
      </w:r>
    </w:p>
    <w:p>
      <w:r>
        <w:t>und erkennt:</w:t>
      </w:r>
    </w:p>
    <w:p>
      <w:r>
        <w:t>1.Â Â Â Â Â Â Â Â  Die Klage wird abgewiesen.</w:t>
      </w:r>
    </w:p>
    <w:p>
      <w:r>
        <w:t>2.Â Â Â Â Â Â Â Â  Das Verfahren ist kostenlos.</w:t>
      </w:r>
    </w:p>
    <w:p>
      <w:r>
        <w:t>3.Â Â Â Â Â Â Â Â  Zustellung gegen Empfangsschein an:</w:t>
      </w:r>
    </w:p>
    <w:p>
      <w:r>
        <w:t>- Rechtsanwalt George Hunziker</w:t>
      </w:r>
    </w:p>
    <w:p>
      <w:r>
        <w:t>- Rechtsanwalt Dr. Andreas LÃ¤nzlinger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