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BV.2009.00044 vom 7. Dezember 2010</w:t>
      </w:r>
    </w:p>
    <w:p>
      <w:r>
        <w:t>ZH Sozialversicherungsgericht, 2010-12-07, DE</w:t>
      </w:r>
    </w:p>
    <w:p>
      <w:r>
        <w:rPr>
          <w:b/>
        </w:rPr>
        <w:t xml:space="preserve">Quelle: </w:t>
      </w:r>
      <w:r>
        <w:t>https://mcp.opencaselaw.ch/entscheid/zh_sozialversicherungsgericht_BV.2009.00044</w:t>
      </w:r>
    </w:p>
    <w:p>
      <w:r>
        <w:t>FR: ZH_SOZIALVERSICHERUNGSGERICHT BV.2009.00044 du 7 décembre 2010</w:t>
      </w:r>
    </w:p>
    <w:p>
      <w:r>
        <w:t>IT: ZH_SOZIALVERSICHERUNGSGERICHT BV.2009.00044 del 7 dicembre 2010</w:t>
      </w:r>
    </w:p>
    <w:p>
      <w:pPr>
        <w:pStyle w:val="Heading2"/>
      </w:pPr>
      <w:r>
        <w:t>Erwägungen</w:t>
      </w:r>
    </w:p>
    <w:p>
      <w:r>
        <w:rPr>
          <w:b/>
        </w:rPr>
        <w:t>E. 2.1</w:t>
      </w:r>
    </w:p>
    <w:p>
      <w:r>
        <w:t>2.1.1Â Â  Die Vorsorgeeinrichtungen sind im Rahmen des Bundesgesetzes Ã¼ber die berufliche Alters-, Hinterlassenen- und Invalidenvorsorge (BVG) in der Gestaltung ihrer Leistungen, in deren Finanzierung und in ihrer Organisation frei (Art. 49 Abs. 1 Satz 1 BVG). GewÃ¤hrt eine Vorsorgeeinrichtung mehr als die Mindestleistungen, gelten gemÃ¤ss Art. 49 Abs. 2 BVG die in dieser Bestimmung aufgezÃ¤hlten Vorschriften. Dies bedeutet indessen nicht, dass Vorsorgeeinrichtungen, die Ã¼ber das Obligatorium hinausgehende Leistungen erbringen (umhÃ¼llende Vorsorgeeinrichtungen), in der weitergehenden Vorsorge nur die in diesem Absatz ausdrÃ¼cklich vorbehaltenen Vorschriften des BVG zu beachten hÃ¤tten. Vielmehr sind sie von Verfassungs wegen auch an die GrundsÃ¤tze der Rechtsgleichheit, des WillkÃ¼rverbots und der VerhÃ¤ltnismÃ¤ssigkeit gebunden (BGE 130 V 376 Erw. 6.4 mit Hinweisen).</w:t>
      </w:r>
    </w:p>
    <w:p>
      <w:r>
        <w:t>2.1.2Â Â  Die Auslegung eines Reglements als vorformulierter Inhalt des Vorsorgevertrages geschieht nach dem Vertrauensprinzip (vgl. dazu BGE 122 V 146 Erw. 4c; BGE 132 V 149 Erw. 5). Dabei sind jedoch die den Allgemeinen Bedingungen innewohnenden Besonderheiten zu beachten, namentlich die sogenannten Unklarheits- und UngewÃ¶hnlichkeitsregeln (BGE 116 V 222 Erw. 2; SZS 1995 S. 51 und 1994 S. 205 Erw. 3c; zu den Auslegungsregeln vgl. ferner Gauch/Schluep/Schmid/Rey, Schweizerisches Obligationenrecht, Allgemeiner Teil, Bd. I, ZÃ¼rich 2003, Nr. 1222 ff.). Nach diesen AuslegungsgrundsÃ¤tzen gilt es, ausgehend vom Wortlaut und unter BerÃ¼cksichtigung des Zusammenhanges, in dem eine streitige Bestimmung innerhalb des Reglements als Ganzes steht, den objektiven Vertragswillen zu ermitteln, den die Parteien mutmasslich gehabt haben. Dabei hat das Gericht zu berÃ¼cksichtigen, was sachgerecht ist, weil nicht angenommen werden kann, dass die Parteien eine unvernÃ¼nftige LÃ¶sung gewollt haben (Kramer, Berner Kommentar, Bd. VI/1, N. 42 zu Art. 18 OR). Sodann sind nach konstanter Rechtsprechung mehrdeutige Wendungen in vorformulierten Vertragsbedingungen im Zweifel zu Lasten ihres Verfassers auszulegen (BGE 120 V 452 Erw. 5a, 119 II 373 Erw. 4b mit Hinweisen; JÃ¤ggi/Gauch, ZÃ¼rcher Kommentar, Bd. V/1b, N. 451 ff. zu Art. 18 OR).</w:t>
      </w:r>
    </w:p>
    <w:p>
      <w:r>
        <w:rPr>
          <w:b/>
        </w:rPr>
        <w:t>E. 2.2</w:t>
      </w:r>
    </w:p>
    <w:p>
      <w:r>
        <w:t>2.2.1Â Â  GemÃ¤ss LeistungsÃ¼bersicht in Ziff. 3.1.1. lit. c des Vorsorgereglements (Urk. 2/8) werden bei Tod folgende Leistungen gewÃ¤hrt:</w:t>
      </w:r>
    </w:p>
    <w:p>
      <w:r>
        <w:t>- Ehegattenrente (vor und nach dem Pensionsalter)</w:t>
      </w:r>
    </w:p>
    <w:p>
      <w:r>
        <w:t>- Waisenrente (vor und nach dem Pensionsalter)</w:t>
      </w:r>
    </w:p>
    <w:p>
      <w:r>
        <w:t>- Todesfallkapital.</w:t>
      </w:r>
    </w:p>
    <w:p>
      <w:r>
        <w:t>2.2.2Â Â  Die Todesfallleistungen werden in den Ziffern 3.9. bis 3.12. geregelt und tragen die Ãberschriften "Allgemeines" (Ziff. 3.9.), "Ehegattenrente" (Ziff. 3.10.), "Waisenrente" (Ziff. 3.11.) und "Todesfallkapital" (Ziff. 3.12.). Laut Ziff. 3.9. des Vorsorgereglements besteht ein Anspruch auf Todesfallleistungen u.a., wenn die versicherte Person im Zeitpunkt des Todes eine Alters- oder Invalidenrente erhielt. Anspruch auf das volle Todesfallkapital haben die Kinder der versicherten Person, welche nicht gemÃ¤ss Ziff. 7.4. rentenberechtigt sind (Ziff. 3.12.2. des Vorsorgereglements). Das Todesfallkapital entspricht dem vorhandenen Altersguthaben am Ende des Versicherungsjahres, in welchem der Tod eintritt (Ziff. 2.3.3. des Vorsorgeplans).</w:t>
      </w:r>
    </w:p>
    <w:p>
      <w:r>
        <w:t>3.Â Â Â Â Â Â  Streitig und zu prÃ¼fen ist, ob die KlÃ¤ger Anspruch auf ein Todesfallkapital haben, nachdem ihre Mutter beim Tod bereits Altersleistungen bezogen hatte.</w:t>
      </w:r>
    </w:p>
    <w:p>
      <w:r>
        <w:t>3.1Â Â Â Â  Zieht man, wie dies die KlÃ¤ger tun, lediglich den Text aus Ziff. 3.9. des Vorsorgereglements zu Rate, kÃ¶nnte man in der Tat zum Schluss kommen, dass die KlÃ¤ger Anspruch auf ein Todesfallkapital haben. Die Verstorbene hat, wie in der Norm vorausgesetzt, im Zeitpunkt des Todes eine Altersrente der Beklagten bezogen (Ziff. 3.9. alinea 4). Allerdings handelt es sich bei den in Ziff. 3.9. aufgezÃ¤hlten Voraussetzungen um allgemeine Voraussetzungen, die fÃ¼r die Ausrichtung von Todesfallleistungen erfÃ¼llt sein mÃ¼ssen. Die fÃ¼r die Ausrichtung eines Todesfallkapitals im Speziellen geforderten Voraussetzungen sind in der BegÃ¼nstigtenordnung in Ziff. 3.12.2. geregelt.</w:t>
      </w:r>
    </w:p>
    <w:p>
      <w:r>
        <w:t>3.2Â Â Â Â  In den allgemeinen Voraussetzungen unterscheidet das Vorsorgereglement zwischen Personen, die beim Tod versichert waren, und solchen, die im Zeitpunkt des Todes bereits Leistungen, sei es in Form einer Alters- oder Invalidenrente, bezogen haben. Damit unterscheidet das Vorsorgereglement zwischen Versicherten, die der Versicherungspflicht unterstehen, und LeistungsbezÃ¼gern.</w:t>
      </w:r>
    </w:p>
    <w:p>
      <w:r>
        <w:t>Â Â Â Â Â Â Â Â  Aus der Unterscheidung zwischen Versicherten und LeistungsbezÃ¼gern im Sinne von Ziff. 3.9. des Vorsorgereglements folgt, dass bereits die wÃ¶rtliche Auslegung von Ziff. 3.12.2. lit. d des Vorsorgereglements einen Anspruch der erwachsenen Kinder der Verstorbenen auf ein Todesfallkapital ausschliesst: Laut dieser Bestimmung haben lediglich Kinder der versicherten Person einen solchen Anspruch. Im Zeitpunkt des Todes war der Versicherungsfall Alter bereits eingetreten, weshalb die Verstorbene nicht mehr zum Kreis der versicherten Personen, sondern zum Kreis der LeistungsbezÃ¼ger gehÃ¶rte.</w:t>
      </w:r>
    </w:p>
    <w:p>
      <w:r>
        <w:t>3.3Â Â Â Â  Auch aus Ziff. 2.3.3. des Vorsorgeplans ergibt sich, dass ein Todesfallkapital nur ausgerichtet wird, wenn der Tod vor Eintritt ins Rentenalter eingetreten ist. Denn das Todesfallkapital entspricht dem vorhandenen Altersguthaben am Ende des Versicherungsjahres, in welchem der Tod eintritt. Als Versicherungsjahre gelten diejenigen Jahren, in welchen eine Beitragspflicht besteht und BeitrÃ¤ge geleistet werden. Jahre, in denen eine Altersrente bezogen wird, stellen nichtÂ  Versicherungsjahre dar. Ãberdies ist auch das Altersguthaben im Zeitpunkt, ab welchem eine Altersrente bezogen wird, nicht mehr vorhanden, wird dieses doch entsprechend dem Umwandlungssatz, welcher in Bezug steht zur allgemeinen Lebenserwartung, im Zeitpunkt des Versicherungsfalles Alter in einen Altersrentenanspruch umgewandelt.</w:t>
      </w:r>
    </w:p>
    <w:p>
      <w:r>
        <w:t>3.4Â Â Â Â Â Â Â Â  Zusammenfassend ergibt die Auslegung des Vorsorgereglements ohne Weiteres, dass der Anspruch auf ein Todesfallkapital nicht mehr besteht, wenn der Tod erst nach Eintritt ins Pensionsalter eingetreten ist. Aus diesem Grund fehlt denn auch in Ziff. 3.1.1. lit. c alinea 3 des Vorsorgereglements die die Witwen- und Waisenrente prÃ¤zisierende (alinea 1 und 2) Klammerbemerkung "vor und nach dem Pensionsalter".</w:t>
      </w:r>
    </w:p>
    <w:p>
      <w:r>
        <w:t>4.Â Â Â Â Â Â  Nach dem Dargelegten ist die Klage abzuweisen.</w:t>
      </w:r>
    </w:p>
    <w:p>
      <w:r>
        <w:t>Das Gericht erkennt:</w:t>
      </w:r>
    </w:p>
    <w:p>
      <w:r>
        <w:t>1.Â Â Â Â Â Â Â Â  Die Klage wird abgewiesen.</w:t>
      </w:r>
    </w:p>
    <w:p>
      <w:r>
        <w:t>2.Â Â Â Â Â Â Â Â  Das Verfahren ist kostenlos.</w:t>
      </w:r>
    </w:p>
    <w:p>
      <w:r>
        <w:t>3.Â Â Â Â Â Â Â Â Â Â  Zustellung gegen Empfangsschein an:</w:t>
      </w:r>
    </w:p>
    <w:p>
      <w:r>
        <w:t>- FÃ¼rsprecher Herbert Schober unter Beilage des Doppels von Urk. 11</w:t>
      </w:r>
    </w:p>
    <w:p>
      <w:r>
        <w:t>- Personalvorsorgestiftung der Schweizerischen Vereinigung D.___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