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BV.2009.00041 vom 25. Oktober 2010</w:t>
      </w:r>
    </w:p>
    <w:p>
      <w:r>
        <w:t>ZH Sozialversicherungsgericht, 2010-10-25, DE</w:t>
      </w:r>
    </w:p>
    <w:p>
      <w:r>
        <w:rPr>
          <w:b/>
        </w:rPr>
        <w:t xml:space="preserve">Quelle: </w:t>
      </w:r>
      <w:r>
        <w:t>https://mcp.opencaselaw.ch/entscheid/zh_sozialversicherungsgericht_BV.2009.00041</w:t>
      </w:r>
    </w:p>
    <w:p>
      <w:r>
        <w:t>FR: ZH_SOZIALVERSICHERUNGSGERICHT BV.2009.00041 du 25 octobre 2010</w:t>
      </w:r>
    </w:p>
    <w:p>
      <w:r>
        <w:t>IT: ZH_SOZIALVERSICHERUNGSGERICHT BV.2009.00041 del 25 ottobre 2010</w:t>
      </w:r>
    </w:p>
    <w:p>
      <w:pPr>
        <w:pStyle w:val="Heading2"/>
      </w:pPr>
      <w:r>
        <w:t>Erwägungen</w:t>
      </w:r>
    </w:p>
    <w:p>
      <w:r>
        <w:rPr>
          <w:b/>
        </w:rPr>
        <w:t>E. 1</w:t>
      </w:r>
    </w:p>
    <w:p>
      <w:r>
        <w:t>1.1Â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beantragten Rentenausrichtung ab 30. April 2003 ist die rechtliche Beurteilung der Klage anhand der bis 31. Dezember 2004 gÃ¼ltig gewesenen Rechtsvorschriften vorzunehmen, die nachfolgend auch in dieser Fassung zitiert werden.</w:t>
      </w:r>
    </w:p>
    <w:p>
      <w:r>
        <w:t>1.2Â Â Â Â  Nach Art. 24 Abs. 1 der Bundesgesetzes Ã¼ber die berufliche Alters-, Hinterlassenen- und Invalidenvorsorge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1.3Â Â Â Â 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1.4Â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130Â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1.5Â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damaligen EidgenÃ¶ssischen Versicherungsgerichts in Sachen B. vom 6. Juni 2001, B 64/99, Erw. 5.a).</w:t>
      </w:r>
    </w:p>
    <w:p>
      <w:r>
        <w:t>1.6Â Â Â Â  Von einer relevanten ArbeitsunfÃ¤higkeit ist rechtsprechungsgemÃ¤ss dann auszugehen, wenn diese mindestens 20 % betrÃ¤gt und sich auf das ArbeitsverhÃ¤ltnis sinnfÃ¤llig auswirkt oder ausgewirkt hat. Es muss arbeitsrechtlich in Erscheinung treten, dass die versicherte Person im bisherigen Beruf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Vielmehr muss der Zeitpunkt des Eintritts der berufsvorsorgerechtlich relevanten ArbeitsunfÃ¤higkeit mit dem im Sozialversicherungsrecht Ã¼blichen Beweisgrad der Ã¼berwiegenden Wahrscheinlichkeit echtzeitlich nachgewiesen sein. Dieser Nachweis darf nicht durch nachtrÃ¤gliche Annahmen und spekulative Ãberlegungen ersetzt werden (vgl. hiezu etwa Urteile des Bundesgerichts vom 17. September 2009, 8C_380/2009, Erw. 2.1, und vom 15. Juli 2008, 9C_178/2008, Erw. 3.2, je mit Hinweisen).</w:t>
      </w:r>
    </w:p>
    <w:p>
      <w:r>
        <w:t>1.7Â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t>Â Â Â Â Â Â Â Â  HÃ¤lt sich die Vorsorgeeinrichtung demgegenÃ¼ber im Rahmen des invalidenversicherungsrechtlich VerfÃ¼gten, ja stÃ¼tzt sie sich darauf ab, ist das Problem des Nichteinbezugs des Vorsorgeversicherers ins Verfahren der Invalidenversicherung gegenstandslos. In diesem Fall kommt ohne Weiterungen die vom Gesetzgeber gewollte, in den Art. 23 ff. BVG zum Ausdruck gebrachte Verbindlichkeitswirkung unter Vorbehalt offensichtlicher Unrichtigkeit des Entscheids der Invalidenversicherung zum Zuge (BGE 130 V 274 Erw. 3.1).</w:t>
      </w:r>
    </w:p>
    <w:p>
      <w:r>
        <w:rPr>
          <w:b/>
        </w:rPr>
        <w:t>E. 2</w:t>
      </w:r>
    </w:p>
    <w:p>
      <w:r>
        <w:t>2.1Â Â Â Â  Es trifft zwar zu, dass sich die Beklagte 1 nicht unter den direkten EmpfÃ¤ngern der RentenverfÃ¼gungen der IV-Stelle des Kantons ZÃ¼rich befindet, aus den IV-Akten geht jedoch hervor, dass die VerfÃ¼gung auf Veranlassung des klÃ¤gerischen Rechtsvertreters der Beklagten 1 nachtrÃ¤glich erÃ¶ffnet worden ist (Urk. 18/54 und Urk. 18/61). Die Beklagte 1 hat sodann Akteneinsicht verlangt und dem klÃ¤gerischen Rechtsvertreter mitgeteilt, dass sie sich fÃ¼r Invalidenleistungen der beruflichen Vorsorge nicht zustÃ¤ndig erachte, da der KlÃ¤ger im Zeitpunkt des Wartefristbeginns nicht bei ihr versichert gewesen sei (Urk. 18/60). Mithin berief sich die Beklagte 1 damit noch wÃ¤hrend der laufenden Rechtsmittelfrist der VerfÃ¼gung der Invalidenversicherung auf deren Bindungswirkung. Der KlÃ¤ger selber hat wohl den Rentenbeginn in seiner Beschwerde vom 6. Juni 2007 (Urk. 18/62) gerÃ¼gt, in seinem Schreiben vom 11. Januar 2008 (Urk. 18/68/7) hat er jedoch festgehalten, materiell sei nur noch der Zeitpunkt offen, in dem sich die halbe auf eine ganze Invalidenrente erhÃ¶he, nicht mehr hingegen der ursprÃ¼ngliche Rentenbeginn. Mithin hat er damit anerkannt, dass sein Rentenanspruch am 1. August 2004 zu laufen beginnt und die Wartezeit durch die Invalidenversicherung per 1. August 2003 erÃ¶ffnet worden ist, was das hiesige Gericht - allerdings ohne eingehende PrÃ¼fung - im Urteil vom 28. Februar 2008 (Urk. 18/68/1-5) bestÃ¤tigt hat.</w:t>
      </w:r>
    </w:p>
    <w:p>
      <w:r>
        <w:t>2.2Â Â Â Â Â Â Â Â  Insgesamt ist der Entscheid der Invalidenversicherung demnach verbindlich, zumal er der Beklagten 1 noch wÃ¤hrend der Rechtsmittelfrist erÃ¶ffnet worden ist und sie sich ausdrÃ¼cklich darauf beruft. Im vorliegenden Kontext bedeutet dies, dass in zeitlicher Hinsicht lediglich zu prÃ¼fen ist, ob der Entscheid der IV-Stelle, den Beginn der Wartezeit auf August 2003 festzulegen, offensichtlich unrichtig war, denn nur dann darf in diesem Verfahren zu einer selbstÃ¤ndigen PrÃ¼fung des ArbeitsunfÃ¤higkeitseintritts geschritten werden (Isabelle Vetter-Schreiber, Berufliche Vorsorge, ZÃ¼rich 2005, S. 101 f. mit Hinweis).</w:t>
      </w:r>
    </w:p>
    <w:p>
      <w:r>
        <w:rPr>
          <w:b/>
        </w:rPr>
        <w:t>E. 3.1</w:t>
      </w:r>
    </w:p>
    <w:p>
      <w:r>
        <w:t>3.1.1Â Â  GemÃ¤ss dem Arztbericht der D.___ vom 7. MÃ¤rz 2006 (Urk. 18/17) leidet der KlÃ¤ger unter einer mittelgradigen depressiven Episode (ICD-10: F32.11), bestehend seit 2002, sowie einer undifferenzierten SomatisierungsstÃ¶rung (ICD-10: F45.1), bestehend seit 2002. Als Hilfsarbeiter sei der KlÃ¤ger deshalb seit dem 8. September 2005 bis auf weiteres zu 50 % arbeitsunfÃ¤hig. Seit ca. 2000 finde sich beim KlÃ¤ger eine depressive Entwicklung mit sozialem RÃ¼ckzug. Im Jahre 2002 sei es zu einer starken Zunahme der Symptome gekommen, nachdem er lediglich den Asylstatus F erhalten habe, obwohl er sich eigentlich eine Niederlassungsbewilligung erhofft habe. Er habe darunter gelitten, keine Heimaturlaube machen zu kÃ¶nnen. Diese UmstÃ¤nde beschreibe der KlÃ¤ger rÃ¼ckwirkend nicht mehr als besonders belastend. Er beklage sich seither Ã¼ber Atem- und Abdominalbeschwerden, fÃ¼r welche der Hausarzt aber bei seinen AbklÃ¤rungen kein organisches Korrelat habe finden kÃ¶nnen. Antidepressive Medikationsversuche seien vom KlÃ¤ger aufgrund subjektiver UnvertrÃ¤glichkeit und genereller Ablehnung von Medikamenten nach wenigen Tagen wieder abgesetzt worden. In der ambulanten Psychotherapie sei der KlÃ¤ger wenig erreichbar gewesen. Im August 2003 sei eine viertÃ¤gige Hospitalisation in der D.___ erfolgt. Der KlÃ¤ger habe aber auch dort eine medikamentÃ¶se Behandlung verweigert und mÃ¶glichst schnell wieder austreten wollen. Im Dezember 2003 habe ihn sein Hausarzt zur sozialpsychiatrischen Behandlung zugewiesen. Der KlÃ¤ger habe ausschliesslich das Tageszentrum besuchen wollen und keine EinzelgesprÃ¤che gewÃ¼nscht. Seit Februar 2004 besuche er 2-3 Mal pro Woche das Vormittagsprogramm, welches ein Training der Alltagsfertigkeiten beinhalte. Im September 2005 sei er erneut vom Hausarzt zu EinzelgesprÃ¤chen zugewiesen worden. In diesen kÃ¶nne er keinerlei GesprÃ¤chsthemen angeben. Medikamente und Klinikaufenthalte lehne der KlÃ¤ger weiterhin kategorisch ab. Er sei aus dem Arbeitsprozess ausgeschieden und zeige wenig Behandlungsmotivation, etwas an diesem Zustand zu Ã¤ndern.</w:t>
      </w:r>
    </w:p>
    <w:p>
      <w:r>
        <w:t>3.1.2Â Â  Im Schreiben an den Rechtsvertreter des KlÃ¤gers vom 9. Oktober 2006 (Urk. 18/26) hielten die Ãrzte der D.___ fest, der Gesundheitszustand des KlÃ¤gers habe sich seit MÃ¤rz 2006 weiter verschlechtert. Er sei wiederholt den Behandlungen im Therapiezentrum ferngeblieben. Der KlÃ¤ger zeige sich antriebsarm, teilnahms- und ratlos, klage Ã¼ber verstÃ¤rktes LeeregefÃ¼hl und auch Panikattacken, die ihm Hinweis fÃ¼r eine eventuelle kÃ¶rperliche Erkrankung seien. Der jahrelang unverÃ¤ndert depressive Zustand habe vermutlich eine VerstÃ¤rkung rigider PersÃ¶nlichkeitszÃ¼ge und eine gestÃ¶rte geistige UmstellungsfÃ¤higkeit bewirkt. Aufgrund der sich weiter verschlechternden psychischen Verfassung liege die ArbeitsunfÃ¤higkeit aktuell - allerdings in unbehandeltem Zustand - bei 80 %.</w:t>
      </w:r>
    </w:p>
    <w:p>
      <w:r>
        <w:t>3.1.3Â Â  Im Bericht an die IV-Stelle vom 11. Januar 2007 (Urk. 18/32) fÃ¼hrten die Ãrzte der D.___ aus, der KlÃ¤ger befinde sich seit langem in einem Zustand der vollkommenen Anhedonie. Er zeige ein verlangsamtes formales Denken, gebe starke Ãngste an verbunden mit Atemnot und Suizidgedanken. Der KlÃ¤ger habe sich weiter zurÃ¼ckgezogen, nehme kaum noch Kontakt zu seiner Familie auf. In der Familie habe eine Rollenumkehr stattgefunden. Die SÃ¶hne wÃ¼rden Ã¼ber ihren Vater sprechen, als ob er das Kind der Familie sei, und der KlÃ¤ger fÃ¼ge sich in diese regressive Rolle gÃ¤nzlich ein. An Termine mÃ¼sse er erinnert und begleitet werden. Er besuche weiterhin das teilstationÃ¤re Vormittagsprogramm im Tageszentrum der D.___. Psychiatrische EinzelgesprÃ¤che nehme er nur auf Ã¤rztliche Aufforderung oder DrÃ¤ngen seiner AngehÃ¶rigen in unregelmÃ¤ssigen AbstÃ¤nden wahr. Es hÃ¤tten keine Fortschritte erzielt werden kÃ¶nnen. Aufgrund des chronifizierten, depressiven Zustandsbilds mit schwerer Antriebsarmut sei auch langfristig von einer ArbeitsunfÃ¤higkeit von 80 % auszugehen.</w:t>
      </w:r>
    </w:p>
    <w:p>
      <w:r>
        <w:t>3.2Â Â Â Â  Der Hausarzt des KlÃ¤gers, Dr. med. E.___, Allgemeine Medizin FMH, diagnostizierte in seinem Bericht vom 12./14. Juni 2006 (Urk. 18/18) eine anhaltende mittelschwere depressive Episode, bestehend sei ca. FrÃ¼hjahr 1996. Ohne Auswirkungen auf die ArbeitsfÃ¤higkeit leide der KlÃ¤ger ausserdem unter einem Status nach Ulcus duodeni (Helicobacter positiv) im April 1997, einer seit Januar 2006 bekannten Cholelithiasis, daneben Colon irritabile, funktionellen Atembeschwerden, einer leichten normozytÃ¤ren AnÃ¤mie, Untergewicht sowie Nikotinabusus. Im Vordergrund des Beschwerdebildes stehe eine seit 1996 andauernde schwere SchlafstÃ¶rung im Zusammenhang mit einer allmÃ¤hlich immer ausgeprÃ¤gteren und psychotisch wirkenden Depression. Seit Jahren betrage die durchschnittliche Schlafdauer maximal vier Stunden pro Nacht. WÃ¤hrend er sich in frÃ¼heren Jahren noch als Hilfskellner habe betÃ¤tigen kÃ¶nnen, habe allmÃ¤hlich krankheitsbedingt die LeistungsfÃ¤higkeit nachgelassen. So habe der KlÃ¤ger seine Arbeitsstelle im Mai 2002 verloren, und ein letzter Arbeitsversuch sei im November 2002 nach vier Monaten gescheitert. Es habe sich ein Bild schwerster Interesselosigkeit, von InaktivitÃ¤t auch im Haushalt, von Inappetenz, Ãngsten und verschobenem Tagesrhythmus gebildet. Der KlÃ¤ger verlasse die Wohnung ausser zum Besuch des Tageszentrums praktisch nie, rauche unentwegt, schaue hÃ¶chstens TV-Nachrichten und lese einmal pro Woche die Zeitung. Ansonsten sinniere er dumpf vor sich hin, auch in den Nachtstunden, um sich erst frÃ¼h morgens einem kurzen Schlaf hingeben zu kÃ¶nnen. Da der KlÃ¤ger zu einer lÃ¤ngeren stationÃ¤ren Behandlung, insbesondere mit lÃ¤nger dauernder Psychopharmakatherapie, nicht Hand biete und dazu auch nicht gezwungen werden kÃ¶nne, mÃ¼sse von einer andauernden mittelschweren Depression ausgegangen werden. Dem KlÃ¤ger sei keine ArbeitstÃ¤tigkeit mehr zumutbar. In seiner angestammten TÃ¤tigkeit als Hilfskellner sei er seit November 2002 zu 100 % arbeitsunfÃ¤hig.</w:t>
      </w:r>
    </w:p>
    <w:p>
      <w:r>
        <w:rPr>
          <w:b/>
        </w:rPr>
        <w:t>E. 4</w:t>
      </w:r>
    </w:p>
    <w:p>
      <w:r>
        <w:t>4.1Â Â Â Â  GemÃ¤ss dem Arbeitgeberbericht des Restaurants A.___ vom 14. April 2005 (Urk. 18/7) hat der KlÃ¤ger dort in der KÃ¼che gearbeitet. Er habe keine gesundheitlichen Probleme aufgewiesen, welche der Arbeitgeberin bekannt gewesen seien. Leider sei seine Arbeitsleistung mangelhaft gewesen, er habe nur unter direkter Kontrolle gearbeitet. Er habe es gerne vorgezogen, den anderen beim Arbeiten zuzuschauen. Deshalb sei der Arbeitsvertrag wieder aufgelÃ¶st worden. Eine Krankheits- oder Unfallsituation sei nicht vorhanden gewesen.</w:t>
      </w:r>
    </w:p>
    <w:p>
      <w:r>
        <w:t>4.2Â Â Â Â  Dass sich die ArbeitsfÃ¤higkeit des KlÃ¤gers wÃ¤hrend der Dauer dieses ArbeitsverhÃ¤ltnisses vom 25. Juni 2001 bis zum 30. April 2006 wesentlich verschlechtert hÃ¤tte, lÃ¤sst sich nicht feststellen. Vielmehr ergibt sich aus dem Arbeitgeberbericht des Restaurants A.___, dass er den Anforderungen grundsÃ¤tzlich nicht genÃ¼gte. Mithin unterscheidet sich diese Anstellung von den nachfolgenden beim Restaurant B.___ und bei der C.___ vor allem dadurch, dass die Arbeitgeberin lÃ¤nger zuwartete, bis sie die KÃ¼ndigung aussprach. Einzig aus der lÃ¤ngeren Dauer des ArbeitsverhÃ¤ltnisses kann aber nicht geschlossen werden, dass der KlÃ¤ger wÃ¤hrend der Anstellung beim Restaurant A.___ voll arbeitsfÃ¤hig gewesen ist, wÃ¤hrend es sich dann bei den folgenden kÃ¼rzeren ArbeitsverhÃ¤ltnissen, wÃ¤hrend denen der KlÃ¤ger ebenfalls keine genÃ¼genden Leistungen erbrachte, nur noch um blosse Arbeitsversuche gehandelt haben soll. Es kann somit dem KlÃ¤ger nicht darin beigepflichtet werden, dass sich mit der KÃ¼ndigung des ArbeitsverhÃ¤ltnisses erstmals eine ArbeitsunfÃ¤higkeit manifestiert hÃ¤tte. Zum Nachweis einer ArbeitsunfÃ¤higkeit sind vielmehr klare medizinische BestÃ¤tigungen erforderlich, wogegen es als unzulÃ¤ssig erscheint, im Nachhinein aus Ã¤usseren AblÃ¤ufen - wie die AuflÃ¶sung des ArbeitsverhÃ¤ltnisses - auf den Eintritt einer ArbeitsunfÃ¤higkeit zu schliessen, zumal die Arbeitgeberin ausdrÃ¼cklich bestÃ¤tigt hat, dass ihr keine gesundheitlichen Probleme bekannt gewesen seien. Alleine die Tatsache, dass der KlÃ¤ger keine genÃ¼gende Arbeitsleistung erbrachte, lÃ¤sst ebenfalls nicht auf eine gesundheitsbedingte EinschrÃ¤nkung der ArbeitsfÃ¤higkeit schliessen.</w:t>
      </w:r>
    </w:p>
    <w:p>
      <w:r>
        <w:t>4.3Â Â Â Â  Es ist keine Ã¤rztliche Bescheinigung vorhanden, welche den Eintritt einer massgeblichen ArbeitsunfÃ¤higkeit per 30. April 2002 bestÃ¤tigt. Der frÃ¼heste Zeitpunkt wird durch Dr. E.___ in seinem Bericht vom 12. Juni 2006 (Urk. 18/18) attestiert, wonach der KlÃ¤ger seit November 2002 in seiner ArbeitsfÃ¤higkeit eingeschrÃ¤nkt sei. Diese EinschÃ¤tzung erfolgte jedoch nicht echtzeitlich, sondern erst nachtrÃ¤glich. Aus den Ã¤rztlichen Berichten ergibt sich im Ãbrigen, dass es im Jahre 2002 zu einer Zunahme der zuvor schon seit mehreren Jahren - mithin auch vor Aufnahme der TÃ¤tigkeit beim Restaurant A.___ - vorhandenen Symptomen gekommen ist, wobei dies aber vor allem darauf zurÃ¼ckgefÃ¼hrt wird, dass der KlÃ¤ger enttÃ¤uscht darÃ¼ber gewesen sei, dass er die erhoffte Niederlassungsbewilligung nicht bekommen und darunter gelitten habe, dass er keinen Urlaub im Heimatland machen kÃ¶nne. Dabei handelt es sich um einen psychosozialen Belastungsfaktor, welcher invalidenversicherungs- und damit auch berufsvorsorgerechtlich unbeachtlich ist. Im Jahre 2002 stand der KlÃ¤ger hingegen weder in einer psychiatrischen Behandlung, noch ist eine psychiatrische Diagnose gestellt und damit einhergehend eine ArbeitsunfÃ¤higkeit attestiert worden. Eine saubere Unterscheidung zwischen psychiatrischer Diagnose und sozialen bzw. familiÃ¤ren Problemen ist im Nachhinein nicht mehr mÃ¶glich.</w:t>
      </w:r>
    </w:p>
    <w:p>
      <w:r>
        <w:t>4.4Â Â Â Â  Wenn die IV-Stelle gestÃ¼tzt auf die Stellungnahme von Dr. med. F.___ vom ihrem Regionalen Ãrztlichen Dienst (RAD) vom 20. Juni 2006 (Urk. 18/19/2) unter diesen UmstÃ¤nden zum Schluss gelangt, dass eine ArbeitsunfÃ¤higkeit erst mit der Hospitalisation in der D.___ im August 2003 ausgewiesen und die Wartezeit deshalb mit diesem Datum zu erÃ¶ffnen ist, erscheint dies nicht als offensichtlich unhaltbar. Jedenfalls drÃ¤ngt sich die Annahme eines frÃ¼heren Zeitpunkts nicht auf bzw. lÃ¤sst sich ein solcher nicht rechtsgenÃ¼glich bestimmen.Â</w:t>
      </w:r>
    </w:p>
    <w:p>
      <w:r>
        <w:t>5.Â Â Â Â Â Â  Aus dem von den Organen der Invalidenversicherung verbindlich auf den 1. August 2003 festgelegten Eintritt der ArbeitsunfÃ¤higkeit folgt, dass weder die Beklagte 1 noch die Beklagte 2 leistungspflichtig ist, da der KlÃ¤ger zu diesem Zeitpunkt bei keiner dieser beiden Vorsorgeeinrichtungen versichert gewesen ist. Dies fÃ¼hrt zur Abweisung der Klage.</w:t>
      </w:r>
    </w:p>
    <w:p>
      <w:r>
        <w:rPr>
          <w:b/>
        </w:rPr>
        <w:t>E. 6</w:t>
      </w:r>
    </w:p>
    <w:p>
      <w:r>
        <w:t>Â Â Â Â Â  Beim KlÃ¤ger sind die Voraussetzungen zur Bestellung eines unentgeltlichen Rechtsbeistands gemÃ¤ss Â§ 16 des Gesetzes Ã¼ber das Sozialversicherungsgericht (GSVGer) erfÃ¼llt.</w:t>
      </w:r>
    </w:p>
    <w:p>
      <w:r>
        <w:t>Â Â Â Â Â Â Â Â  In Bewilligung des Gesuchs vom 28. Mai 2009 (Urk. 1/2) ist dem KlÃ¤ger somit Rechtsanwalt Michael B. Graf, St.Gallen, als unentgeltlicher Rechtsbeistand fÃ¼r das vorliegende Verfahren zu bestellen.</w:t>
      </w:r>
    </w:p>
    <w:p>
      <w:r>
        <w:rPr>
          <w:b/>
        </w:rPr>
        <w:t>E. 7</w:t>
      </w:r>
    </w:p>
    <w:p>
      <w:r>
        <w:t>7.1Â Â Â Â Â Â Â Â  AusgangsgemÃ¤ss ist Rechtsanwalt Graf fÃ¼r seine BemÃ¼hungen aus der Gerichtskasse zu entschÃ¤digen. Mit Honorarnote vom 7. April 2010 (Urk. 32) hat er einen Aufwand von 21,39 Stunden und eine Unkostenpauschale von Fr. 213.90 geltend gemacht. Der Stundenaufwand erscheint gerade noch als angemessen. Es besteht jedoch kein Grund, vom gerichtsÃ¼blichen Ansatz von Fr. 200.-- pro Stunde abzuweichen. Die in Rechnung gestellte Unkostenpauschale von 4 % reduziert sich dementsprechend auf Fr. 171.10 (4 % von Fr. 4'278.--). Insgesamt steht Rechtsanwalt Graf somit eine EntschÃ¤digung von Fr. 4'787.25 (inkl. Barauslagen und MWSt) zu.Â</w:t>
      </w:r>
    </w:p>
    <w:p>
      <w:r>
        <w:t>7.2Â Â Â Â  Kommt der KlÃ¤ger kÃ¼nftig in gÃ¼nstige wirtschaftliche VerhÃ¤ltnisse, so kann ihn das Gericht zur Nachzahlung der Auslagen fÃ¼r die unentgeltliche Rechtsvertretung verpflichten (Â§ 92 ZPO).Â</w:t>
      </w:r>
    </w:p>
    <w:p>
      <w:r>
        <w:t>8.Â Â Â Â Â Â  Die obsiegenden Vorsorgeeinrichtungen als mit einer Ã¶ffentlichen Aufgabe betraute Organisationen haben in der Regel keinen Anspruch auf ProzessentschÃ¤digung (BGE 118 V 169 f. Erw. 7). In der vorliegenden Streitsache besteht kein Anlass, von dieser Regel abzuweichen.</w:t>
      </w:r>
    </w:p>
    <w:p>
      <w:r>
        <w:t>Das Gericht beschliesst:</w:t>
      </w:r>
    </w:p>
    <w:p>
      <w:r>
        <w:t>In Bewilligung des Gesuchs vom 28. Mai 2009 wird dem KlÃ¤ger Rechtsanwalt Michael B. Graf, St. Gallen, als unentgeltlicher Rechtsvertreter fÃ¼r das vorliegende Verfahren bestellt,</w:t>
      </w:r>
    </w:p>
    <w:p>
      <w:r>
        <w:t>und erkennt:</w:t>
      </w:r>
    </w:p>
    <w:p>
      <w:r>
        <w:t>1.Â Â Â Â Â Â Â Â  Die Klage wird abgewiesen.</w:t>
      </w:r>
    </w:p>
    <w:p>
      <w:r>
        <w:t>2.Â Â Â Â Â Â Â Â  Das Verfahren ist kostenlos.</w:t>
      </w:r>
    </w:p>
    <w:p>
      <w:r>
        <w:t>3.Â Â Â Â Â Â Â Â  Der unentgeltliche Rechtsvertreter des KlÃ¤gers, Rechtsanwalt Michael B. Graf, St. Gallen, wird mit Fr. 4'787.25 (inkl. Barauslagen und MWSt) aus der Gerichtskasse entschÃ¤digt. Der KlÃ¤ger wird auf Â§ 92 ZPO hingewiesen.</w:t>
      </w:r>
    </w:p>
    <w:p>
      <w:r>
        <w:t>4.Â Â Â Â Â Â Â Â  Den Beklagten wird keine ProzessentschÃ¤digung zugesprochen.</w:t>
      </w:r>
    </w:p>
    <w:p>
      <w:r>
        <w:t>5.Â Â Â Â Â Â Â Â Â Â  Zustellung gegen Empfangsschein an:</w:t>
      </w:r>
    </w:p>
    <w:p>
      <w:r>
        <w:t>- Rechtsanwalt Michael B. Graf</w:t>
      </w:r>
    </w:p>
    <w:p>
      <w:r>
        <w:t>- RechtsanwÃ¤ltin Dr. Isabelle Vetter-Schreiber</w:t>
      </w:r>
    </w:p>
    <w:p>
      <w:r>
        <w:t>- Z.___</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