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BV.2009.00025 vom 17. August 2010</w:t>
      </w:r>
    </w:p>
    <w:p>
      <w:r>
        <w:t>ZH Sozialversicherungsgericht, 2010-08-17, DE</w:t>
      </w:r>
    </w:p>
    <w:p>
      <w:r>
        <w:rPr>
          <w:b/>
        </w:rPr>
        <w:t xml:space="preserve">Quelle: </w:t>
      </w:r>
      <w:r>
        <w:t>https://mcp.opencaselaw.ch/entscheid/zh_sozialversicherungsgericht_BV.2009.00025</w:t>
      </w:r>
    </w:p>
    <w:p>
      <w:r>
        <w:t>FR: ZH_SOZIALVERSICHERUNGSGERICHT BV.2009.00025 du 17 août 2010</w:t>
      </w:r>
    </w:p>
    <w:p>
      <w:r>
        <w:t>IT: ZH_SOZIALVERSICHERUNGSGERICHT BV.2009.00025 del 17 agosto 2010</w:t>
      </w:r>
    </w:p>
    <w:p>
      <w:pPr>
        <w:pStyle w:val="Heading2"/>
      </w:pPr>
      <w:r>
        <w:t>Erwägungen</w:t>
      </w:r>
    </w:p>
    <w:p>
      <w:r>
        <w:rPr>
          <w:b/>
        </w:rPr>
        <w:t>E. 1</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127 V 467 Erw. 1). Die Ãbergangsbestimmungen zur 1. BVG-Revision sehen sodann unter lit. f vor, dass Invalidenrenten, die vor dem Inkrafttreten dieser GesetzesÃ¤nderung zu laufen begonnen haben, dem bisherigen Recht unterstehen (Abs. 1). Strittig und zu prÃ¼fen ist vorliegend, ob die KlÃ¤gerin fÃ¼r die Dauer vom 1. Mai 2000 bis 30. April 2002 Anspruch auf eine reglementarische Berufsinvalidenrente und fÃ¼r die Zeit ab dem 1. Mai 2002 Anspruch auf eine Erwerbsinvalidenrente hat. Demnach ist die rechtliche Beurteilung der Klage anhand der bis 31. Dezember 2004 gÃ¼ltig gewesenen Rechtsvorschriften vorzunehmen, die nachfolgend auch in dieser Fassung zitiert werden.</w:t>
      </w:r>
    </w:p>
    <w:p>
      <w:r>
        <w:t>1.2Â Â Â Â  Anspruch auf Invalidenleistungen haben gemÃ¤ss Art. 23 des Bundesgesetzes Ã¼ber die berufliche Alters-, Hinterlassenen- und Invalidenvorsorge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w:t>
      </w:r>
    </w:p>
    <w:p>
      <w:r>
        <w:t>Â Â Â Â Â Â Â Â  Nach Art. 24 Abs. 1 BVG hat der Versicherte Anspruch auf eine volle Invalidenrente, wenn er im Sinne der Invalidenversicherung mindestens zu zwei Dritteln, auf eine halbe Rente, wenn er mindestens zur HÃ¤lfte invalid ist.</w:t>
      </w:r>
    </w:p>
    <w:p>
      <w:r>
        <w:t>1.3Â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1.4Â Â Â Â  Im Rahmen von Art. 6 BVG und - mit Bezug auf die weitergehende berufliche Vorsorge - von Art. 49 Abs. 2 BVG sowie der verfassungsmÃ¤ssigen Schranken (wie Rechtsgleichheit, WillkÃ¼rverbot und VerhÃ¤ltnismÃ¤ssigkeit) steht es den Vorsorgeeinrichtungen frei, den InvaliditÃ¤tsbegriff und/oder das versicherte Risiko (bereits im obligatorischen Bereich) abweichend von Art. 23 BVG zu definieren (SZS 1997 S. 557 ff. erw. 4a; BGE 120 V 108 f. Erw. 3c, mit Hinweisen). Allerdings verfÃ¼gen sie bei der Interpretation des in ihren Urkunden, Statuten oder Reglementen verwendeten InvaliditÃ¤tsbegriffs nicht Ã¼ber freies Ermessen, sondern haben darauf abzustellen, was in anderen Gebieten der Sozialversicherung oder nach den allgemeinen RechtsgrundsÃ¤tzen darunter verstanden wird, und sich an eine einheitliche Begriffsanwendung zu halten (vgl. BGE 120 V 108 Erw. 3c, mit Hinweisen). WÃ¤hrend die Vorsorgeeinrichtungen im Rahmen der obligatorischen beruflichen Vorsorge jedenfalls die Mindestvorschriften des Art. 23 BVG zu beachten haben (Art. 6 BVG), gilt diese Bestimmung einschliesslich der hierzu ergangenen Rechtsprechung im Ã¼berobligatorischen Bereich nur, soweit die Reglemente oder Statuten bezÃ¼glich des massgebenden InvaliditÃ¤tsbegriffs oder versicherten Risikos nichts Abweichendes vorsehen (vgl. BGE 123 V 264 Erw. 1b).</w:t>
      </w:r>
    </w:p>
    <w:p>
      <w:r>
        <w:t>1.5Â Â Â Â  GemÃ¤ss Art. 46 der Statuten der Beklagten, Ausgabe 2000 (VKS; Urk. 7/34/1), haben die Arbeitgeber Versicherten, die ihre Aufgabe aus gesundheitlichen GrÃ¼nden nicht mehr erfÃ¼llen kÃ¶nnen, wenn mÃ¶glich eine andere zumutbare TÃ¤tigkeit zuzuweisen (Abs. 1). Versicherte, die wegen InvaliditÃ¤t eine Besoldungseinbusse erleiden, haben im Rahmen der in Art. 47 bis Art. 55 VKS enthaltenen Bestimmungen Anspruch auf eine Invalidenpension, wobei eine InvaliditÃ¤t nur bei einer wÃ¤hrend mindestens dreier Monate anhaltenden gesundheitlich bedingten ArbeitsunfÃ¤higkeit vorliegt (Art. 46 Abs. 2 VKS).</w:t>
      </w:r>
    </w:p>
    <w:p>
      <w:r>
        <w:t>Â Â Â Â Â Â Â Â  Nach Art. 48 Abs. 1 VKS steht den Versicherten, die wegen InvaliditÃ¤t ihre bisherigen Aufgaben nicht mehr erfÃ¼llen kÃ¶nnen und deren ArbeitsverhÃ¤ltnis deshalb aufgelÃ¶st wird, zunÃ¤chst eine auf zwei Jahre befristete volle Pension zu. Bei Versicherten, die die fÃ¼r eine unbefristete Pension geltenden Voraussetzungen nicht erfÃ¼llen (kumulativ Vollendung des 55. Altersjahrs und ErfÃ¼llung von mindestens zwei Beitragsjahren bei der stÃ¤dtischen Pensionskasse im Zeitpunkt des Pensionsbeginns [Art. 48 Abs. 2 VKS] beziehungsweise - ebenfalls kumulativ - Vollendung des 50. Altersjahrs und ErfÃ¼llung von mindestens fÃ¼nf Beitragsjahren im Zeitpunkt des Pensionsbeginns [Art. 48 Abs. 4 VKS in Verbindung mit Art. 36 der Vollziehungsverordnung fÃ¼r die Versicherungskasse W.___, Urk. 7/34/2]), besteht nach Ablauf der befristeten Pension ein Pensionsanspruch nach Massgabe der ErwerbsinvaliditÃ¤t (Art. 48 Abs. 3 VKS).</w:t>
      </w:r>
    </w:p>
    <w:p>
      <w:r>
        <w:rPr>
          <w:b/>
        </w:rPr>
        <w:t>E. 2</w:t>
      </w:r>
    </w:p>
    <w:p>
      <w:r>
        <w:t>2.1Â Â Â Â  Die KlÃ¤gerin fÃ¼hrte zur KlagebegrÃ¼ndung im Wesentlichen aus, nachdem sie aufgrund der Folgen des am 14. April 1999 erlittenen Unfalls nicht mehr in der Lage gewesen sei, ihrer bisherigen Arbeit im Aussendienst nachzugehen, sei ihr ArbeitsverhÃ¤ltnis aufgelÃ¶st worden. Es erscheine als stossend, wenn ihr nun aufgrund der Tatsache, dass sie in der Folge - ebenfalls bei der Polizei V.___ - eine neue Stelle im Innendienst angetreten habe, insofern ein Nachteil erwachse, als der Anspruch auf eine Berufsinvalidenrente - anders, als wenn sie ihrer Schadenminderungspflicht nicht nachgekommen wÃ¤re beziehungsweise in ein AnstellungsverhÃ¤ltnis mit einer neuen Arbeitgeberin eingetreten wÃ¤re - verneint werde (Urk. 1 S. 5 f., Urk. 15 S. 2 f.). Angesichts des Umstands, dass sie im Gesundheitsfall nebst der AussendiensttÃ¤tigkeit noch - ebenfalls zu 50 % - eine zweite BeschÃ¤ftigung ausÃ¼ben wÃ¼rde, aufgrund ihrer Beschwerden indes nicht mehr in der Lage sei, ein 50 % Ã¼bersteigendes Arbeitspensum zu erfÃ¼llen, habe sie fÃ¼r die Zeit nach Ablauf der befristeten Berufsinvalidenrente Anspruch auf eine auf einem InvaliditÃ¤tsgrad von 50 % beruhende Rente (Urk. 1 S. 6 f., Urk. 15 S. 2 f.).</w:t>
      </w:r>
    </w:p>
    <w:p>
      <w:r>
        <w:t>2.2Â Â Â Â  Die Beklagte stellte sich demgegenÃ¼ber im Wesentlichen auf den Standpunkt, die KlÃ¤gerin, die seit dem Antritt ihrer Stelle im Verkehrskontrolldienst bei der Polizei V.___ im November 1993 stets ein 50%-Pensum erfÃ¼llt habe, habe nach dem Unfall vom 14. April 1999 in den Innendienst wechseln kÃ¶nnen, ohne dass sie aufgrund dieses Funktionswechsels eine Lohneinbusse zu gewÃ¤rtigen gehabt habe (Urk. 6 S. 2, Urk. 19 S. 2). Aufgrund dieser Gegebenheiten erfÃ¼lle sie die Anspruchsvoraussetzungen fÃ¼r eine Berufsinvalidenrente nicht. SÃ¤mtliche vor Juli 2003 fÃ¤llig gewordenen Forderungen - und damit auch ein allfÃ¤lliger am 1. Mai 2000 entstandener und auf zwei Jahre befristeter Anspruch auf eine Berufsinvalidenrente - seien im Ãbrigen ohnehin bereits verjÃ¤hrt (Urk. 6 S. 4 f.). Auch auf eine (Teil-)Erwerbsinvalidenpension bestehe kein Anspruch, gehe die KlÃ¤gerin, die lediglich fÃ¼r ein Pensum von 50 % vorsorgeversichert gewesen sei, doch weiterhin in diesem Umfang einer ErwerbstÃ¤tigkeit nach (Urk. 6 S. 5, Urk. 19 S. 2).</w:t>
      </w:r>
    </w:p>
    <w:p>
      <w:r>
        <w:rPr>
          <w:b/>
        </w:rPr>
        <w:t>E. 3</w:t>
      </w:r>
    </w:p>
    <w:p>
      <w:r>
        <w:t>3.1Â Â Â Â  Die IV-Stelle hat es unterlassen, die VerfÃ¼gung vom 21. Juni 2002 (Urk. 11/34), mit der sie der KlÃ¤gerin - ausgehend einerseits von der Unzumutbarkeit der angestammten Arbeit im Aussendienst und einer 50%igen RestarbeitsfÃ¤higkeit in der effektiv ausgeÃ¼bten (leidensangepassten) TÃ¤tigkeit im Innendienst bei der Polizei V.___ sowie andererseits von einer 100%igen ErwerbstÃ¤tigkeit im Gesundheitsfall (Urk. 11/19, Urk. 11/24 S. 2) - mit Wirkung ab 1. Juli 2000 eine auf einem InvaliditÃ¤tsgrad von 50 % basierende halbe Rente zusprach, auch der Beklagten zuzustellen. FÃ¼r diese sind die im fraglichen Entscheid getroffenen Feststellungen demnach nicht verbindlich.</w:t>
      </w:r>
    </w:p>
    <w:p>
      <w:r>
        <w:t>3.2Â Â Â Â  Nach Lage der Akten ist die ArbeitsunfÃ¤higkeit, deretwegen die IV der KlÃ¤gerin seit Juli 2000 eine Rente ausrichtet, wÃ¤hrend der Dauer des seit November 1993 bestehenden VorsorgeverhÃ¤ltnisses mit der Beklagten eingetreten. Aus den aktenkundigen medizinischen Beurteilungen geht im Wesentlichen Ã¼bereinstimmend hervor (Urk. 11/16 S. 30, Urk. 11/16 S. 37 f., Urk. 11/33 S. 7, Urk. 11/44 S. 17, Urk. 11/47 S. 3, Urk. 11/51 S. 15), dass die KlÃ¤gerin aufgrund der seit dem Unfall vom 14. April 1999 persistierenden gesundheitlichen BeeintrÃ¤chtigungen in der angestammten TÃ¤tigkeit im Aussendienst zu 100 % arbeitsunfÃ¤hig und einer leidensangepassten TÃ¤tigkeit, wie sie diejenige im Innendienst der Stadtpolizei darstellt, lediglich noch im Pensum von 50 % nachzugehen in der Lage ist.</w:t>
      </w:r>
    </w:p>
    <w:p>
      <w:r>
        <w:t>Â Â Â Â Â Â Â Â  Zwar erfuhr das ArbeitsverhÃ¤ltnis zwischen der KlÃ¤gerin und der Polizei V.___ infolge der seit dem Unfall vom 14. April 1999 anhaltenden gesundheitlichen BeeintrÃ¤chtigungen insofern eine Ãnderung, als die KlÃ¤gerin seit Oktober 2000 nicht mehr im Aussendienst arbeitet, sondern im Innendienst einer BÃ¼rotÃ¤tigkeit nachgeht (Urk. 11/45 S. 2, Urk. 11/46 S. 1). AufgelÃ¶st wurde es indes nicht (Urk. 1 S. 5). Auch war der (nahtlose) Wechsel vom Aussen- in den Innendienst mit keiner Lohneinbusse verbunden (Urk. 7/30 S. 2, Urk. 11/19 S. 2). Damit sind die Voraussetzungen fÃ¼r die Ausrichtung einer Berufsinvalidenrente nicht erfÃ¼llt (vgl. Art. 46 Abs. 2 in Verbindung mit Art. 48 Abs. 1 VKS [Urk. 734/1]). Ãberdies wÃ¤ren die entsprechenden Rentenbetreffnisse, auf die gegebenenfalls wÃ¤hrend der Dauer vom 1. Mai 2000 bis 30. April 2002 (vgl. Art. 48 Abs. 1 in Verbindung mit Art. 50 Abs. 1 VKS) Anspruch bestanden hÃ¤tte, bereits verjÃ¤hrt gewesen, als die Beklagte am 17. Juni 2008 erstmals - unter Vorbehalt im Zeitpunkt ihrer einschlÃ¤gigen ErklÃ¤rung schon verjÃ¤hrter Forderungen - auf die Einrede der VerjÃ¤hrung zu verzichten erklÃ¤rte (Urk. 7/27; vgl. Art. 41 Abs. 1 BVG in der bis 31. Dezember 2004 in Kraft gestandenen Fassung; Urk. 6 S. 4).</w:t>
      </w:r>
    </w:p>
    <w:p>
      <w:r>
        <w:t>3.3Â Â Â Â  Wie bereits dargelegt, erfÃ¼llte die KlÃ¤gerin bis zum Eintritt des Gesundheitsschadens am 14. April 1999 ein Arbeitspensum von 50 % (Urk. 7/5, Urk. 7/6, Urk. 7/8, Urk. 11/5 S. 2, Urk. 11/46 S. 2). Zwar erscheint als durchaus glaubhaft, dass sie, wÃ¤re sie gesund, im Umfang von 100 % statt von (weiterhin) 50 % (Urk. 11/46 S. 2) erwerbstÃ¤tig wÃ¤re (Urk. 1 S. 2 f., Urk. 15 S. 2), sind doch schon fÃ¼r die Zeit vor dem erlittenen Unfall BemÃ¼hungen, das Pensum zu erhÃ¶hen beziehungsweise eine zusÃ¤tzliche Stelle anzunehmen, dokumentiert (Urk. 2/5). Die IV-Stelle ermittelte den InvaliditÃ¤tsgrad denn auch unter Anwendung der allgemeinen Methode des Einkommensvergleichs (Urk. 11/24). Im Unterschied zur Invalidenversicherung besteht im Rahmen der beruflichen Vorsorge indes ein Leistungsanspruch nur insoweit, als - im Zeitpunkt der fÃ¼r die Entstehung der InvaliditÃ¤t relevanten ArbeitsunfÃ¤higkeit - eine entsprechende Versicherungsdeckung vorhanden ist (vgl. SZS 45/2001 S. 85 Erw. 2, Marc HÃ¼rzeler, InvaliditÃ¤tsproblematiken in der beruflichen Vorsorge, Diss. Basel 2006, Rz. 486, sowie etwa Urteile des Bundesgerichts vom 19. Dezember 2008, 9C_634/2008 Erw. 5.1 und 5.1.1, und vom 6. September 2007, 9C_161/2007 Erw. 2, je mit Hinweisen). Da die vorhandenen GesundheitsstÃ¶rungen die KlÃ¤gerin in ihrem versicherten Teilzeitpensum von 50 % nicht einschrÃ¤nken, besteht auch kein Anspruch auf eine Erwerbsinvalidenrente. Der von der KlÃ¤gerin vertretene Standpunkt (Urk. 1, Urk. 15) wÃ¼rde dazu fÃ¼hren, dass eine teilzeitbeschÃ¤ftigte Person bei Eintritt einer teilweisen ArbeitsunfÃ¤higkeit bei gleichem Arbeitspensum ihre zuvor nicht vorhandene Versicherteneigenschaft ausdehnen kÃ¶nnte, was dem auch in der beruflichen Vorsorge geltenden Versicherungsprinzip widersprÃ¤che (vgl. SZS 45/2001 S. 85 Erw. 2 mit Hinweisen).</w:t>
      </w:r>
    </w:p>
    <w:p>
      <w:r>
        <w:t>3.4Â Â Â Â  Nach dem Gesagten erweist sich die Klage sowohl hinsichtlich des Anspruchs auf eine Berufs- als auch bezÃ¼glich desjenigen auf eine Erwerbsinvalidenrente als unbegrÃ¼ndet.</w:t>
      </w:r>
    </w:p>
    <w:p>
      <w:r>
        <w:t>Das Gericht erkennt:</w:t>
      </w:r>
    </w:p>
    <w:p>
      <w:r>
        <w:t>1.Â Â Â Â Â Â Â Â  Die Klage wird abgewiesen.</w:t>
      </w:r>
    </w:p>
    <w:p>
      <w:r>
        <w:t>2.Â Â Â Â Â Â Â Â  Das Verfahren ist kostenlos.</w:t>
      </w:r>
    </w:p>
    <w:p>
      <w:r>
        <w:t>3.Â Â Â Â Â Â Â Â  Zustellung gegen Empfangsschein an:</w:t>
      </w:r>
    </w:p>
    <w:p>
      <w:r>
        <w:t>- Rechtsanwalt Matthias Horschik</w:t>
      </w:r>
    </w:p>
    <w:p>
      <w:r>
        <w:t>- Pensionskasse W.___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