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BV.2009.00015 vom 16. Oktober 2010</w:t>
      </w:r>
    </w:p>
    <w:p>
      <w:r>
        <w:t>ZH Sozialversicherungsgericht, 2010-10-16, DE</w:t>
      </w:r>
    </w:p>
    <w:p>
      <w:r>
        <w:rPr>
          <w:b/>
        </w:rPr>
        <w:t xml:space="preserve">Quelle: </w:t>
      </w:r>
      <w:r>
        <w:t>https://mcp.opencaselaw.ch/entscheid/zh_sozialversicherungsgericht_BV.2009.00015</w:t>
      </w:r>
    </w:p>
    <w:p>
      <w:r>
        <w:t>FR: ZH_SOZIALVERSICHERUNGSGERICHT BV.2009.00015 du 16 octobre 2010</w:t>
      </w:r>
    </w:p>
    <w:p>
      <w:r>
        <w:t>IT: ZH_SOZIALVERSICHERUNGSGERICHT BV.2009.00015 del 16 ottobre 2010</w:t>
      </w:r>
    </w:p>
    <w:p>
      <w:pPr>
        <w:pStyle w:val="Heading2"/>
      </w:pPr>
      <w:r>
        <w:t>Erwägungen</w:t>
      </w:r>
    </w:p>
    <w:p>
      <w:r>
        <w:rPr>
          <w:b/>
        </w:rPr>
        <w:t>E. 2</w:t>
      </w:r>
    </w:p>
    <w:p>
      <w:r>
        <w:t>/</w:t>
      </w:r>
    </w:p>
    <w:p>
      <w:r>
        <w:rPr>
          <w:b/>
        </w:rPr>
        <w:t>E. 3</w:t>
      </w:r>
    </w:p>
    <w:p>
      <w:r>
        <w:t>%: Art. 37; vgl. Art. 28 Abs. 2 IVG; bis 31. Dezember 2007: Art. 28 Abs. 1 IVG),</w:t>
      </w:r>
    </w:p>
    <w:p>
      <w:r>
        <w:t>die Parteien weiter Ã¼bereinstimmend davon ausgehen, dass die Anstellung der KlÃ¤gerin bei der Y.___ AG am 31. Januar 2002 geendet hat, ohne dass unmittelbar anschliessend eine neue Arbeitsstelle angetreten worden wÃ¤re oder Arbeitslosenversicherungsleistungen bezogen worden wÃ¤ren, womit die Versicherungsunterstellung der KlÃ¤gerin bei der Beklagten fÃ¼r die Risiken Tod und InvaliditÃ¤t unter BerÃ¼cksichtigung der 1-monatigen Nachdeckung gemÃ¤ss Art. 10 Abs. 3 BVG mithin bis 28. Februar 2002 gedauert hat (vgl. Art. 77 Abs. 1 Ziff. 3 des Schweizerischen Obligationenrechts [OR]),</w:t>
      </w:r>
    </w:p>
    <w:p>
      <w:r>
        <w:t>der IV-RentenverfÃ¼gung vom 6. Juni 2006 (Urk. 15/111) respektive der diesbezÃ¼gliche Einspracheentscheid vom 29. August 2008 (Urk. 15/119) der Beklagten zwar erÃ¶ffnet wurden, den fraglichen Entscheiden fÃ¼r die vorliegende Beurteilung aber dennoch keine Verbindlichkeitswirkung zukommt, da diese keine auf die beklagtische LeistungszustÃ¤ndigkeit hindeutenden IV-rechtlich relevanten Festlegungen enthalten (WartezeiterÃ¶ffnung: Juli 2004; Urk. 15/106),</w:t>
      </w:r>
    </w:p>
    <w:p>
      <w:r>
        <w:t>das Gleiche Ã¼berdies auch hinsichtlich der mit VerfÃ¼gung vom 14. Januar 2003 (Urk. 15/45) und Einspracheentscheid vom 17. MÃ¤rz 2003 (Urk. 15/60) getroffenen Festlegungen gelten wÃ¼rde, wobei die Beklagte in die damalige Leistungsbeurteilung nicht einmal einbezogen worden war,</w:t>
      </w:r>
    </w:p>
    <w:p>
      <w:r>
        <w:t>im IV-Leistungsentscheid gestÃ¼tzt auf die Gutachten des Spitals J.___ und des Dr. L.___ von einer aus somatischer Sicht 25-50%igen und aus psychiatrischer Sicht 50%igen ArbeitsunfÃ¤higkeit ausgegangen wurde, wobei ausdrÃ¼cklich in Rechnung gestellt wurde, dass in psychischer Hinsicht die konstatierten chronischen depressiven Verstimmungen ihrem Schweregrad nach die Krankheitskriterien einer mittelgradigen rezidivierenden depressiven StÃ¶rung nicht erfÃ¼llen wÃ¼rden, sich im Zusammenhang mit dem prognostisch dubiÃ¶sen Leberleiden (Kombination von Leberzirrhose mit Immunhepatitis) aber eine 50%ige Reduktion der anrechenbaren ArbeitsfÃ¤higkeit rechtfertige (Urk. 15/119/3 Ziff. II; vgl. auch Urk. 15/105/6-9 und 15/121/2),</w:t>
      </w:r>
    </w:p>
    <w:p>
      <w:r>
        <w:t>im Gutachten des Spitals J.___ vom 13. Dezember 2005 (Urk. 15/102/1-6) eine Leberzirrhose (Child Stadium A) bei chronischem Alkoholkonsum (mit Abstinenz seit September 2004), zusÃ¤tzlicher Autoimmunhepatitis, Status nach rezidivierenden gastrointestinalen Blutungen (bei erosiver Gastritis und portalhypertensiver Gastropathie) und ausgeprÃ¤gter Spidernaevibildung, ein chronisches zervikovertebrales und lumbosakrales Schmerzsyndrom, eine chronische depressive Entwicklung, rezidivierende Panikattacken, ein Nikotinabusus sowie ein Verdacht auf eine Refluxoesophagitis diagnostiziert wurden (Urk. 15/102/4-5 Ziff. 4),</w:t>
      </w:r>
    </w:p>
    <w:p>
      <w:r>
        <w:t>ausgefÃ¼hrt wurde, die ArbeitsfÃ¤higkeit werde vor allem durch die Leberzirrhose, die chronischen rheumatischen Schmerzen und die depressive Entwicklung bestimmt, wobei sich seitens der Leberzirrhose jetzt ein kompensiertes Stadium zeige und die Lebersyntheseleistung normal sei (mit lediglich diskreten, wahrscheinlich im Rahmen der zusÃ¤tzlich diagnostizierten Autoimmunhepatitis zu interpretierenden entzÃ¼ndlichen VerÃ¤nderungen), eine Leberzirrhose indessen in der Regel zu einem chronischen MÃ¼digkeitssyndrom fÃ¼hre, das um so ausgeprÃ¤gter sei, je dekompensierter die Leberzirrhose sei, allerdings auch bei aktuell sehr guter Rekompensation eine gewisse MÃ¼digkeit erklÃ¤rbar sei, welche jedoch zu keiner vollstÃ¤ndigen ArbeitsunfÃ¤higkeit fÃ¼hre (Urk. 15/102/5 Ziff. 5),</w:t>
      </w:r>
    </w:p>
    <w:p>
      <w:r>
        <w:t>sodann angemerkt wurde, dass sich seitens der rheumatischen Beschwerden objektiv nur sehr wenige Befunde zeigen wÃ¼rden, namentlich keine GelenksverÃ¤nderungen, keine Synovitiden und keine FunktionseinschrÃ¤nkungen der Gelenke bestÃ¼nden, mithin vor allem subjektive Beschwerdeangaben vorlÃ¤gen,</w:t>
      </w:r>
    </w:p>
    <w:p>
      <w:r>
        <w:t>im Ergebnis aus rein somatischer Sicht eine leichte, 25%ige bis maximal 50%ige EinschrÃ¤nkung der ArbeitsfÃ¤higkeit und folglich zwischen 50 % und 75 % liegende (Teil-)ArbeitsfÃ¤higkeit seit 1. Januar 2005 (d.h. drei Monate nach dem Ende September 2004 erfolgten Austritt aus dem Spital I.___ mit Weiterbetreuung im Spital O.___; vgl. [Austritts-]Berichte der Dres. med. P.___ und Q.___ vom 30. September 2004 und 10. Januar 2005 [Urk. 15/87/15-21 und 15/102/9-17] betreffend die von 9. bis 27. September 2004 dauernde Hospitalisation im Spital I.___ und [Sozial-]Berichte der Dres. med. R.___, S.___ und T.___ sowie Sozialtherapeutin U.___ vom 9. und 10. November 2004 [Urk. 15/87/5-14] betreffend die von 11. Oktober bis 3. November 2004 dauernde Hospitalisation im Spital O.___) attestiert wurde (Urk. 15/102/5 Ziff. 5),</w:t>
      </w:r>
    </w:p>
    <w:p>
      <w:r>
        <w:t>Dr. L.___'s psychiatrische Diagnosen auf ein AlkoholabhÃ¤ngigkeitssyndrom (abstinent seit Oktober 2004; ICD-10 F10.20), eine anhaltende somatoforme SchmerzstÃ¶rung (ICD-10 F45.4) und eine Dysthymia (ICD-10 F34.1) lauteten, wobei er daneben als somatische Diagnosen eine Leberzirrhose (Child Stadium A) bei chronischem Alkoholkonsum (mit Abstinenz seit Oktober 2004 und Autoimmunhepatitis), einen Status nach erosiver Gastritis und portalhypertensiver Gastropathie, eine ausgeprÃ¤gte Spidernaevibildung sowie ein chronisches zervikovertebrales und lumbosakrales Schmerzsyndrom erwÃ¤hnte (Urk. 15/104/13 Ziff. 4),</w:t>
      </w:r>
    </w:p>
    <w:p>
      <w:r>
        <w:t>er ausfÃ¼hrte, die KlÃ¤gerin leide an einem schweren, chronischen Leberleiden mit ungewisser Prognose, nachdem sie von 2000 bis Oktober 2004 schwer alkoholkrank gewesen (Typ Pegeltrinken mit exzessivem Konsum) und seither ohne RÃ¼ckfÃ¤lle abstinent sei und nachdem schon 1993 fÃ¼r etwa ein Jahr erhebliche, zu einem 2-monatigen stationÃ¤ren Aufenthalt in einer psychiatrischen Klinik fÃ¼hrende Alkoholprobleme (in Verbindung mit einem Suizidversuch) sowie in die gleiche Zeit fallende bulimische Symptome bestanden hÃ¤tten (Urk. 15/104/13 Ziff. 4),</w:t>
      </w:r>
    </w:p>
    <w:p>
      <w:r>
        <w:t>er in diagnostischer Hinsicht weiter festhielt, dass Hintergrund der psychischen Problematik ausgeprÃ¤gte, in Richtung Borderline-Typus gehende PersÃ¶nlichkeitszÃ¼ge sein dÃ¼rften, wobei das 4-jÃ¤hrige exzessive Trinken mit den daraus resultierenden FolgeschÃ¤den am ehesten als eine Form der Selbstdestruktion zu verstehen sei und die KlÃ¤gerin seit 2000 wegen starker, einer somatoformen SchmerzstÃ¶rung zuzuordnender Nacken- und RÃ¼ckenbeschwerden keiner ErwerbstÃ¤tigkeit mehr habe nachgehen kÃ¶nnen (Urk. 15/104/13 Ziff. 4),</w:t>
      </w:r>
    </w:p>
    <w:p>
      <w:r>
        <w:t>Dr. L.___ zum Grad der Arbeits(un)fÃ¤higkeit ausfÃ¼hrte, dass die Reduktion der ArbeitsfÃ¤higkeit durch die psychiatrische Diagnose (Dysthymia) in Kombination mit dem somatischen Leiden (chronische Leberzirrhose) 50 % betrage, wobei betreffend EinschÃ¤tzung der ArbeitsfÃ¤higkeit hinsichtlich des Leberleidens auf das Gutachten des Spitals J.___ zu verweisen sei und bei der KlÃ¤gerin im Ãbrigen chronische depressive Verstimmungen vorlÃ¤gen, deren Schweregrad zur Zeit nicht die Kriterien einer mittelgradigen rezidivierenden depressiven StÃ¶rung erfÃ¼llten, in Zusammenhang mit dem prognostisch dubiÃ¶sen Leberleiden (Kombination von Leberzirrhose mit Immunhepatitis) aber die angegebene Reduktion der ArbeitsfÃ¤higkeit (50 %) rechtfertigten (Urk. 15/104/14 Ziff. 5),</w:t>
      </w:r>
    </w:p>
    <w:p>
      <w:r>
        <w:t>er zusammenfassend festhielt, bei der KlÃ¤gerin lÃ¤gen chronische depressive Verstimmungen im Sinne einer Dysthymia vor, die im Zusammenhang mit dem chronischen Leberleiden eine EinschrÃ¤nkung der ArbeitsfÃ¤higkeit von 50 % rechtfertigen wÃ¼rden (Urk. 15/104/14 Ziff. 7),</w:t>
      </w:r>
    </w:p>
    <w:p>
      <w:r>
        <w:t>fÃ¼r die Berentung durch die IV mithin das in somatischer Hinsicht ausgemachte Leberleiden (mit daraus resultierender erhÃ¶hter ErmÃ¼dbarkeit) im Verbund mit der in psychischer Hinsicht vorgefundenen affektiven StÃ¶rung (Dysthymia) massgebend waren, wÃ¤hrend weder der affektiven StÃ¶rung fÃ¼r sich allein noch insbesondere den kaum objektivierbaren rheumatischen Beschwerden (chronisches zervikovertebrales und lumbosakrales Schmerzsyndrom), der dem Leberleiden zugrunde liegenden AlkoholabhÃ¤ngigkeit oder der anhaltenden somatoformen SchmerzstÃ¶rung ein relevanter Einfluss auf das Arbeits- und LeistungsvermÃ¶gen beigemessen wurde,</w:t>
      </w:r>
    </w:p>
    <w:p>
      <w:r>
        <w:t>Alkoholismus (wie auch Drogensucht und MedikamentenabhÃ¤ngigkeit) fÃ¼r sich allein keine InvaliditÃ¤t im Sinne des Gesetzes begrÃ¼ndet, sondern vielmehr IV-rechtlich erst relevant wird, wenn er eine Krankheit (oder einen Unfall) bewirkt hat, in deren Folge ein kÃ¶rperlicher, geistiger oder psychischer, die ErwerbsfÃ¤higkeit beeintrÃ¤chtigender Gesundheitsschaden eingetreten ist, oder wenn er selber Folge eines kÃ¶rperlichen, geistigen oder psychischen Gesundheitsschadens ist, dem Krankheitswert zukommt (vgl. Urteil des BGer in vom 5. MÃ¤rz 2009 [8C_694/2008] Erw. 2), was vorliegend nicht der Fall ist, und auch eine diagnostizierte anhaltende somatoforme SchmerzstÃ¶rung fÃ¼r sich allein in der Regel keine lang dauernde, zu einer InvaliditÃ¤t fÃ¼hrende EinschrÃ¤nkung der ArbeitsfÃ¤higkeit (im Sinne von Art. 4 Abs. 1 IVG) zu bewirken vermag (vgl. BGE 130 V 352 ff.),</w:t>
      </w:r>
    </w:p>
    <w:p>
      <w:r>
        <w:t>nebst den im Ganzen als unerheblich qualifizierten diskreten Befunden am Bewegungsapparat (ohne GelenksverÃ¤nderungen, Synovitiden oder FunktionseinschrÃ¤nkungen der Gelenke) im Ãbrigen auch dem gastrointestinalen Verdacht auf eine Refluxoesophagitis keine massgebliche Auswirkung auf die Arbeits- und LeistungsfÃ¤higkeit zugeschrieben wurde,</w:t>
      </w:r>
    </w:p>
    <w:p>
      <w:r>
        <w:t>anamnestisch zwar ein im Jahr 2000, mithin wÃ¤hrend der Anstellung bei der Y.___ AG und Versicherungsunterstellung bei der Beklagten, einsetzender und lÃ¤ngere Zeit anhaltender exzessiver Alkoholkonsum aktenkundig ist, die ab 1997 dokumentierten teilweisen und ab Mitte 2001 vollstÃ¤ndigen ArbeitsausfÃ¤lle, welche schliesslich zur KÃ¼ndigung per Ende Januar 2002 fÃ¼hrten, jedoch allein auf - als solche nicht invalidisierende - Beschwerden am Bewegungsapparat zurÃ¼ckgefÃ¼hrt worden waren,</w:t>
      </w:r>
    </w:p>
    <w:p>
      <w:r>
        <w:t>in der IV-Anmeldung vom Mai 2000 (Urk. 15/3-5) die Behinderung als CTS beidseits und HWS-Arthrose beschrieben worden war (Ziff. 7.2),</w:t>
      </w:r>
    </w:p>
    <w:p>
      <w:r>
        <w:t>Dr. Z.___ im Bericht vom 20. Juni 2000 (Urk. 15/8/1-3) einen Status nach CTS-Operation rechts (8. November 1999), eine radikulÃ¤re Reizsymptomatik im HWS-Bereich (mit C7-Syndrom), ein reaktives tendomyotisches Syndrom im Schulterbereich rechts, eine vegetative Distonie (mit Hyperventilation) sowie einen anamnestisch depressiven Zustand diagnostiziert und ausdrÃ¼cklich darauf hingewiesen hatte, dass die KlÃ¤gerin zwar in der Vergangenheit zeitweise depressiv gewesen, ihre GemÃ¼tsverfassung zur Zeit aber sehr gut sei (vgl. Berichte von Dr. med. V.___, Facharzt fÃ¼r Neurologie, '___', vom 11. Februar 2000 [Urk. 15/8/4-5] und 11. April 2000 [Urk. 15/8/10-11] sowie von PD Dr. med. W.___, Spezialarzt fÃ¼r Neurologie, Neurologie-Zentrum YY.___, '___', vom 9. Juni 2000 [Urk. 15/8/6-8]),</w:t>
      </w:r>
    </w:p>
    <w:p>
      <w:r>
        <w:t>Dr. med. ZZ.___ vom Zentrum F.___ mit Schreiben zuhanden von Dr. Z.___ vom 29. Februar 2000 (Urk. 15/8/9) vermeldet hatte, dass die KlÃ¤gerin, mit der er 1997 einmal kurz zu tun gehabt und die er am 10. Februar 2000 exploriert habe, weder objektiv ein behandlungsbedÃ¼rftiges depressives Zustandsbild dargeboten noch subjektiv einen irgendwie gearteten psychiatrisch-psychotherapeutischen Behandlungsbedarf formuliert habe,</w:t>
      </w:r>
    </w:p>
    <w:p>
      <w:r>
        <w:t>Dr. A.___ am 11. Juli 2000 in erster Linie Ã¼ber kÃ¶rperliche Beschwerden am Bewegungsapparat berichtet (chronisches Zervikothorakovertebralsyndrom mit spondylogener Ausstrahlung zum rechten Arm, kyphotischer Fehlhaltung der oberen HWS und beginnender Chondrose C4/5 und C5/6, Status nach Morbus Scheuermann mit Keilwirbelformierung Th1 und Th2 und Hyperkyphose der BWS, rechtskonvexer Skoliose der unteren BWS, Lumbovertebralsyndrom mit schmerzhaftem Ligamentum iliolumbale und Tendomyose der Glutealmuskulatur rechts; sensible Residuen im Bereich von Dig. III und IV bei Status nach CTS-Operation rechts am 8. November 1999) und lediglich nebenbei eine zurÃ¼ckliegende psychiatrische Hospitalisation im Jahr 1993 erwÃ¤hnt hatte (Urk. 15/12/1-3; vgl. auch Bericht zuhanden von Dr. Z.___ vom 4. Juli 2000 [Urk. 15/12/4-6]),</w:t>
      </w:r>
    </w:p>
    <w:p>
      <w:r>
        <w:t>in der IV-Anmeldung vom April 2001 (Urk. 15/18-19) die Art der Behinderung wiederum dahingehend charakterisiert worden war, dass die KlÃ¤gerin den rechten Arm sehr schlecht respektive gar nicht mehr bewegen kÃ¶nne (Ziff. 7.2),</w:t>
      </w:r>
    </w:p>
    <w:p>
      <w:r>
        <w:t>Dr. Z.___ im Bericht vom 16. Mai 2001 (Urk. 15/21/1-3) ausschliesslich auf Gebrechen des Bewegungsapparates Bezug genommen hatte (vgl. auch Schreiben vom 13. Juni 2001 [Urk. 15/23]) und sich der beigelegte Bericht von Dr. med. AA.___, Facharzt fÃ¼r Innere Medizin und Rheumatologie, Medizinisches Zentrum BB.___, vom 2. Mai 2001 (Urk. 15/21/4-5) ebenfalls nur mit entsprechenden kÃ¶rperlichen Belangen befasste (muskulÃ¤res Thoracic outlet-Syndrom beidseits bei/mit Myogelosen der Musculi scaleni beidseits und grossen QuerfortsÃ¤tzen des HWK7 mit Rippenstummel; chronisch-rezidivierendes zervikospondylogenes und lumbospondylogenes Syndrom bei/mit Status nach Morbus Scheuermann, WirbelsÃ¤ulenfehlform [verstÃ¤rkte thorakale Kyphose], WirbelsÃ¤ulenfehlhaltung und muskulÃ¤rer Dysbalance, Fibromyalgie-Tendenz und degenerativen WirbelsÃ¤ulenverÃ¤nderungen; rezidivierender Thoraxwandschmerz; bekanntes leichtgradiges CTS rechts bei Status nach CTS-Operation im November 1999),</w:t>
      </w:r>
    </w:p>
    <w:p>
      <w:r>
        <w:t>erstmals im Zuge der am 13. MÃ¤rz 2002 (Allgemein- und Arbeitsmedizin), 19. Juni 2002 (Rheumatologie) und 13. September 2002 (Psychiatrie) durchgefÃ¼hrten B.___-AbklÃ¤rung ein chronischer Alkoholismus (ICD-10 F10.24; "Aktualachse"), etwas passive und abhÃ¤ngige PersÃ¶nlichkeitsmerkmale (ohne arbeitsrelevantes Ausmass; "PersÃ¶nlichkeitsachse") sowie ein Verdacht auf eine alkoholische Hepatopathie (ohne nachweisbare anderweitige alkoholspezifische SchÃ¤den wie etwa eine Neuropathie oder ZNS-StÃ¶rungen) und eine schwere NikotinabhÃ¤ngigkeit ("KÃ¶rperachse") diagnostiziert wurden, wobei das Suchtgeschehen in einem psycho-sozialen Kontext gesehen wurde (Arbeitsplatzverlust, Beziehungsprobleme; Begleitbericht vom 15. September 2002 [Urk. 15/39]),</w:t>
      </w:r>
    </w:p>
    <w:p>
      <w:r>
        <w:t>die vom internistisch-rheumatologischen Konsiliarius Dr. C.___ gestellte Diagnose auf chronifizierte zervikovertebrale und geringfÃ¼giger auch lumbosakrale Schmerzen ohne Hinweise auf eine radikulÃ¤re, Facettengelenks- oder medullÃ¤re Symptomatik (bei beginnender Chondrose C6/7, Fehlform im unteren HWS-Bereich [mit angedeuteter Knickbildung C5/6 bei Streckhaltung im oberen HWS-Bereich], geringer fixierter Hyphose an der BWS [bei wahrscheinlichem Status nach leichtem Morbus Scheuermann [mit konsekutiver Ãberlastung des zervikothorakalen Ãbergangs], Ausbildung einer weichteilgeneralisierten Schmerzsymptomatik [mit inkonstanten Fibromyalgiepunkten, ohne Halbseitenbetonung] und Triggerpunktbildung im Musculus infraspinatus rechts [mit fortleitendem Schmerz in den rechten Arm]) lautete (Teilgutachten vom 26. Juni 2002 [Urk. 15/34/1-3], samt Beilagen [Urk. 15/34/4-9]),</w:t>
      </w:r>
    </w:p>
    <w:p>
      <w:r>
        <w:t>im Rahmen der B.___-Gesamtbeurteilung die strukturellen Diagnosen im Bereich des Achsenskeletts angesiedelt wurden (leichtgradige, teilweise fixierte BWS-Kyphose [Zustand nach Morbus Scheuermann leichten Grades] und leicht Ã¼berdurchschnittliche degenerative HWS-VerÃ¤nderungen; Urk. 15/40/8 Ziff. 4.1), wÃ¤hrend als klinische und funktionelle Diagnosen chronische Nacken- und Kreuzschmerzen (im Rahmen der strukturellen Diagnose) und eine somatoforme StÃ¶rung (im Sinne chronischer, in Relation zum strukturellen Befund nach Ausbreitung und IntensitÃ¤t Ã¼berproportionaler Nacken- und Kreuzschmerzen) genannt sowie eine chronische Hepatitis bei Alkoholabusus aufgefÃ¼hrt wurden (Urk. 15/40/8 Ziff. 4.2),</w:t>
      </w:r>
    </w:p>
    <w:p>
      <w:r>
        <w:t>in der fraglichen Beurteilung einerseits retrospektiv darauf hingewiesen wurde, dass die vorgefundenen kÃ¶rperlichen BeeintrÃ¤chtigungen eine EinschrÃ¤nkung der ArbeitsfÃ¤higkeit in der angestammten TÃ¤tigkeit nur teilweise zu rechtfertigen vermÃ¶chten (dies v.a. bezogen auf das Heben und Tragen schwerer Lasten [nicht aber bezÃ¼glich des Bewegens von Lasten], Ãberkopfarbeiten und lÃ¤ngeres Verharren in vornÃ¼ber geneigter Zwangshaltung), wÃ¤hrend anderseits eine aktuell nur leichtgradige BeeintrÃ¤chtigung der psychischen Grundfunktionen konstatiert wurde (Verlangsamung, Konzentrationsmangel; Urk. 15/40/8-9 Ziff. 5),</w:t>
      </w:r>
    </w:p>
    <w:p>
      <w:r>
        <w:t>insgesamt auf eine RestarbeitsfÃ¤higkeit hinsichtlich der angestammten TÃ¤tigkeit von 70 % (zufolge der aktuell 30%igen psychischen BeeintrÃ¤chtigung auf der Leistungsebene) und bezÃ¼glich einer behinderungsangepassten TÃ¤tigkeit von 100 % geschlossen wurde (Urk. 15/40/10 Ziff. 5.1-4),</w:t>
      </w:r>
    </w:p>
    <w:p>
      <w:r>
        <w:t>Dr. Z.___ im Schreiben vom 20. Januar 2003 (Urk. 15/48) weiterhin behandlungsbedÃ¼rftige KÃ¶rperleiden in Form von unertrÃ¤glichen Nacken-, Schulter- und Armschmerzen in den Vordergrund stellte und erst in seiner Mitteilung vom 26. MÃ¤rz 2004 (Urk. 15/75) eine im Zuge physikalischer, labormÃ¤ssiger und anderer Kontrollen neuerdings festgestellte, mit betrÃ¤chtlichen Konsequenzen verbundene aethylische Zirrhose erwÃ¤hnte,</w:t>
      </w:r>
    </w:p>
    <w:p>
      <w:r>
        <w:t>Dr. E.___ im Bericht vom 18. November 2004 (Urk. 15/87/1-4) die BeeintrÃ¤chtigung und spÃ¤tere Einstellung der HilfsarbeiterinnentÃ¤tigkeit bei der Y.___ AG auf das RÃ¼ckenleiden zurÃ¼ckfÃ¼hrte, wÃ¤hrend er die seinerseits bis auf weiteres attestierte 100%ige ArbeitsunfÃ¤higkeit mit einer erst im Jahr 2004 eingetretenen deutlichen Verschlechterung bezÃ¼glich der alkoholbedingten Beschwerden (rezidivierende Gastritiden, akute Hepatitis und Blutarmut) begrÃ¼ndete (deutlich reduzierter Allgemeinzustand, allgemeine MÃ¼digkeit),</w:t>
      </w:r>
    </w:p>
    <w:p>
      <w:r>
        <w:t>die Dres. med. CC.___ und DD.___ vom Zentrum F.___ im Bericht vom 2. September 2005 (Urk. 15/97) zwar ArbeitsunfÃ¤higkeiten von 50 % von Mitte 2000 bis Mitte 2001, 100 % von Mitte 2001 bis anfangs 2002, 70 % von Anfang 2002 bis Mitte 2004 und 100 % von Mitte 2004 bis auf weiteres attestierten, ursÃ¤chlich indessen zwischen Alkohol- (seit ca. 2000) und Schmerzproblematik (seit ca. 1999) differenzierten und die ausgeprÃ¤gte MÃ¼digkeit und ErschÃ¶pfbarkeit ausdrÃ¼cklich auf die - erst 2004 akut gewordenen - alkoholbedingten somatischen FolgeschÃ¤den (Leberzirrhose [Child A] mit autoimmuner Lebererkrankung, Verdacht auf chronische Gastrointestinalblutungen bei ausgeprÃ¤gter, teils erosiver Gastritis und Verdacht auf alkoholische WesensverÃ¤nderung) zurÃ¼ckfÃ¼hrten,</w:t>
      </w:r>
    </w:p>
    <w:p>
      <w:r>
        <w:t>sich demnach ergibt, dass eine mit dem InvaliditÃ¤tseintritt in einen engen sachlich-zeitlichen Zusammenhang zu setzende ArbeitsunfÃ¤higkeit der KlÃ¤gerin erst nach dem Austritt aus der Y.___ AG (31. Januar 2002) und der Beendigung der Versicherungsunterstellung bei der Beklagten (28. Februar 2002) mit dem Auftreten von Langzeitfolgen des schÃ¤dlichen Alkoholkonsums in Erscheinung getreten ist,</w:t>
      </w:r>
    </w:p>
    <w:p>
      <w:r>
        <w:t>der fatale Alkoholkonsum zwar noch wÃ¤hrend der Anstellung bei der Y.___ AG und Versicherungsunterstellung bei der Beklagten eingesetzt (Ende 2000; nach einer vorÃ¼bergehenden und als solche irrelevanten Episode 1993; vgl. Sozialbericht des Spitals O.___ vom 9. November 2004 [Urk. 15/87/5-9]), damals fÃ¼r sich allein jedoch noch zu keiner beachtlichen ArbeitsunfÃ¤higkeit gefÃ¼hrt hat,</w:t>
      </w:r>
    </w:p>
    <w:p>
      <w:r>
        <w:t>der Alkoholkonsum wohl mit den zur Krankschreibung wÃ¤hrend der Anstellung bei der Y.___ AG und Versicherungsunterstellung bei der Beklagten fÃ¼hrenden multiplen kÃ¶rperlichen Beschwerden in Verbindung gebracht wird, diese jedoch IV-rechtlich letztlich keine wesentliche Rolle gespielt haben,</w:t>
      </w:r>
    </w:p>
    <w:p>
      <w:r>
        <w:t>auch die schon in der Zeit der Anstellung bei der Y.___ AG und Versicherungsunterstellung bei der Beklagten in verschiedener AusprÃ¤gung zu Tage getretenen affektiven StÃ¶rungen seinerzeit zu keiner erheblichen ArbeitsunfÃ¤higkeit gefÃ¼hrt, sondern erst zusammen mit dem 2004 akut gewordenen Leberleiden eine nachhaltige BeeintrÃ¤chtigung der Arbeits- und ErwerbsfÃ¤higkeit bewirkt haben,</w:t>
      </w:r>
    </w:p>
    <w:p>
      <w:r>
        <w:t>anspruchsbegrÃ¼ndend - entgegen der KlÃ¤gerin - nicht etwa der - durchaus bestehende - Zusammenhang zwischen dem wÃ¤hrend der Anstellung bei der Y.___ AG und Versicherungsunterstellung bei der Beklagten schon vorhanden gewesenen Gesundheitsschaden und dem invaliditÃ¤tsursÃ¤chlichen Leiden, sondern der - hier fehlende - enge sachlich-zeitliche Bezug der letztlich zur InvaliditÃ¤t fÃ¼hrenden ArbeitsunfÃ¤higkeit zum in Frage stehenden VersicherungsverhÃ¤ltnis ist,</w:t>
      </w:r>
    </w:p>
    <w:p>
      <w:r>
        <w:t>die Beklagte mangels eines solchen Bezugs nicht leistungspflichtig erklÃ¤rt werden kann;</w:t>
      </w:r>
    </w:p>
    <w:p>
      <w:r>
        <w:t>weshalb die Klage kostenlos und entschÃ¤digungsfrei abzuweisen ist (Â§ 73 Abs. 2 BVG in Verbindung mit Â§ 33 f. GSVGer);</w:t>
      </w:r>
    </w:p>
    <w:p>
      <w:r>
        <w:t>erkennt das Gericht:</w:t>
      </w:r>
    </w:p>
    <w:p>
      <w:r>
        <w:t>1.Â Â Â Â Â Â Â Â  Die Klage wird abgewiesen.</w:t>
      </w:r>
    </w:p>
    <w:p>
      <w:r>
        <w:t>2.Â Â Â Â Â Â Â Â  Das Verfahren ist kostenlos.</w:t>
      </w:r>
    </w:p>
    <w:p>
      <w:r>
        <w:t>3.Â Â Â Â Â Â Â Â  Zustellung gegen Empfangsschein an:</w:t>
      </w:r>
    </w:p>
    <w:p>
      <w:r>
        <w:t>- AXA-ARAG Rechtsschutz AG</w:t>
      </w:r>
    </w:p>
    <w:p>
      <w:r>
        <w:t>- CPV/CAP Pensionskasse Coop</w:t>
      </w:r>
    </w:p>
    <w:p>
      <w:r>
        <w:t>- Bundesamt fÃ¼r Sozialversicherungen (BSV)</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