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BV.2009.00007 vom 3. März 2010</w:t>
      </w:r>
    </w:p>
    <w:p>
      <w:r>
        <w:t>ZH Sozialversicherungsgericht, 2010-03-03, DE</w:t>
      </w:r>
    </w:p>
    <w:p>
      <w:r>
        <w:rPr>
          <w:b/>
        </w:rPr>
        <w:t xml:space="preserve">Quelle: </w:t>
      </w:r>
      <w:r>
        <w:t>https://mcp.opencaselaw.ch/entscheid/zh_sozialversicherungsgericht_BV.2009.00007</w:t>
      </w:r>
    </w:p>
    <w:p>
      <w:r>
        <w:t>FR: ZH_SOZIALVERSICHERUNGSGERICHT BV.2009.00007 du 3 mars 2010</w:t>
      </w:r>
    </w:p>
    <w:p>
      <w:r>
        <w:t>IT: ZH_SOZIALVERSICHERUNGSGERICHT BV.2009.00007 del 3 marzo 2010</w:t>
      </w:r>
    </w:p>
    <w:p>
      <w:pPr>
        <w:pStyle w:val="Heading2"/>
      </w:pPr>
      <w:r>
        <w:t>Erwägungen</w:t>
      </w:r>
    </w:p>
    <w:p>
      <w:r>
        <w:rPr>
          <w:b/>
        </w:rPr>
        <w:t>E. 1</w:t>
      </w:r>
    </w:p>
    <w:p>
      <w:r>
        <w:t>1.1Â Â Â Â  Laut Art. 7 des Bundesgesetzes Ã¼ber die berufliche Alters-, Hinterlassenen- und Invalidenvorsorge (BVG) in der Fassung gÃ¼ltig ab 1. Januar 2005 unterstehen Arbeitnehmer, die bei einem Arbeitgeber einen Jahreslohn von mehr als Fr. 19'350.-- beziehen, ab 1. Januar nach Vollendung des 17. Altersjahres fÃ¼r die Risiken Tod und InvaliditÃ¤t, ab 1. Januar nach Vollendung des 24. Altersjahres auch fÃ¼r das Alter der obligatorischen Versicherung. Dieser Lohn entspricht dem massgebenden Lohn nach dem Bundesgesetz vom 20. Dezember 1946 Ã¼ber die Alters- und Hinterlassenenversicherung (AHVG). Der Bundesrat kann Abweichungen zulassen.</w:t>
      </w:r>
    </w:p>
    <w:p>
      <w:r>
        <w:t>1.2Â Â Â Â  Die Vorsorgeeinrichtung kann in ihrem Reglement vom massgebenden Lohn der AHV abweichen, indem sie den koordinierten Jahreslohn zum voraus aufgrund des letzten bekannten Jahreslohnes bestimmt; sie muss dabei fÃ¼r das laufende Jahr bereits vereinbarte Ãnderungen berÃ¼cksichtigen (Art. 3 Abs. 1 lit. b der Verordnung Ã¼ber die berufliche Alters-, Hinterlassenen- und Invalidenvorsorge [BVV2]). Macht eine Vorsorgeeinrichtung von dieser MÃ¶glichkeit Gebrauch, so entspricht der versicherte (koordinierte) Jahreslohn nicht zwangslÃ¤ufig dem wÃ¤hrend des Versicherungsjahres tatsÃ¤chlich ausgerichteten massgebenden AHV-Lohn. Vielmehr gilt der koordinierte Lohn auch dann unverÃ¤ndert weiter, wenn wÃ¤hrend des laufenden Versicherungsjahres der massgebende AHV-Lohn erhÃ¶ht oder reduziert wird. Eine Anpassung an die tatsÃ¤chlichen und fÃ¼r die AHV massgebenden LohnverhÃ¤ltnisse erfolgt diesfalls erst wieder im Folgejahr (Urteil B 21/02 des Eidg. Versicherungsgericht vom 11. Dezember 2002 E. 4.1.2, auszugsweise publiziert in SZS 2003, 500).</w:t>
      </w:r>
    </w:p>
    <w:p>
      <w:r>
        <w:t>Â Â Â Â Â Â Â Â  Das BVG basiert grundsÃ¤tzlich auf dem Prinzip der Vorausdeklaration. Eine definitive Veranlagung aufgrund des nachtrÃ¤glich festgestellten Jahreseinkommens findet in der Regel nicht statt. Eine Anpassung wÃ¤hrend des Jahres rechtfertigt sich, wenn sich die LohnhÃ¶he in einem gewissen Ausmass verÃ¤ndert und damit der versicherte Lohn nicht mehr dem Prinzip, wonach der massgebende AHV-Lohn zu versichern ist, entspricht. In der Praxis wird bei einer dauerhaften Ãnderung ab 10 % des AHV-Lohnes eine Mutation durchgefÃ¼hrt (Hans-Ulrich Stauffer, Berufliche Vorsorge, ZÃ¼rich 2005, N 455 f.).</w:t>
      </w:r>
    </w:p>
    <w:p>
      <w:r>
        <w:t>1.3Â Â Â Â  Laut dem Vorsorgeplan der Beklagten fÃ¼r die Y.___ (Urk. 8/14) entspricht der versicherte Jahreslohn fÃ¼r die Altersleistungen dem massgebenden AHV-Jahreslohn, begrenzt auf die BVG-Lohnobergrenze und reduziert um den Koordinationsabzug gemÃ¤ss BVG, mindestens jedoch dem BVG-Mindestlohn. Der versicherte Jahreslohn fÃ¼r die Risikoleistungen entspricht dem massgebenden AHV-Jahreslohn, begrenzt auf den maximal versicherbaren Lohn gemÃ¤ss BVG.</w:t>
      </w:r>
    </w:p>
    <w:p>
      <w:r>
        <w:t>Â Â Â Â Â Â Â Â  GemÃ¤ss Ziffer 2.3.1 Abs. 1 des Reglements der Beklagten (Urk. 2/16) entspricht der massgebende Jahreslohn dem mutmasslichen AHV-Jahreslohn der versicherten Person, wobei Familien- und Kinderzulagen sowie Lohnbestandteile, die nur gelegentlich oder vorÃ¼bergehend anfallen, nicht berÃ¼cksichtigt werden. Ãndert sich der versicherte Jahreslohn infolge Neugestaltung des ArbeitsverhÃ¤ltnisses wie Versetzung oder BefÃ¶rderung, so kann die versicherte Person im EinverstÃ¤ndnis mit dem Arbeitgeber verlangen, dass der versicherte Jahreslohn sofort den neuen VerhÃ¤ltnissen angepasst wird; ansonsten erfolgt die Anpassung zu Beginn des nÃ¤chsten Kalenderjahres (Ziffer 2.3.2 Abs. 6 des Reglements).</w:t>
      </w:r>
    </w:p>
    <w:p>
      <w:r>
        <w:rPr>
          <w:b/>
        </w:rPr>
        <w:t>E. 1.4</w:t>
      </w:r>
    </w:p>
    <w:p>
      <w:r>
        <w:t>Â Â Â  Sind nicht kÃ¼rzere Fristen oder andere Termine verabredet oder Ã¼blich und ist durch Normalarbeitsvertrag oder Gesamtarbeitsvertrag nichts anderes bestimmt, so ist dem Arbeitnehmer der Lohn Ende jedes Monats auszurichten (Art. 323 Abs. 1 Obligationenrecht [OR]).</w:t>
      </w:r>
    </w:p>
    <w:p>
      <w:r>
        <w:t>2.Â Â Â Â Â Â  Strittig und zu prÃ¼fen ist der massgebende AHV-Jahreslohn des KlÃ¤gers in den Jahren 2005 (ab Beginn des VorsorgeverhÃ¤ltnisse per 1. November 2005) und 2006.</w:t>
      </w:r>
    </w:p>
    <w:p>
      <w:r>
        <w:t>2.1Â Â Â Â  Aus den Akten ergibt sich hierzu, dass die Y.___ sowohl bei der Anmeldung des KlÃ¤gers zur Personalvorsorge am 23. November 2005 (Urk. 8/11) als auch in der Lohnmeldeliste vom 3. Januar 2006 (Urk. 8/12) einen Lohn von Fr. 72'000.-- gemeldet hat. Am 6. November 2006 (Urk. 8/13) hat sie sodann einen Lohn von Fr. 66'000.-- angegeben. Entgegen der Darstellung des KlÃ¤gers wurde nicht plÃ¶tzlich ein tieferer Lohn als der im Arbeitsvertrag 2003 vereinbarte Jahreslohn von Fr. 120'000.-- pro Monat gemeldet, sondern es erfolgten schon vor der Anstellung bei der Z.___ solche Meldungen: Fr. 113'000.-- am 15. Juni 2004 (Urk. 8/4), Fr. 104'000.-- am 12. Oktober 2004 (Urk. 8/5) und Fr. 80'000.-- am 30. November 2004 (Urk. 8/6). Zu berÃ¼cksichtigen ist zusÃ¤tzlich, dass das VorsorgeverhÃ¤ltnis vor der Anstellung bei der Z.___ nicht bei der Beklagten bestanden hat, sondern lediglich bei einer dem gleichen Versicherungskonzern zugehÃ¶renden Sammelstiftung. Von einem "bisher massgeblichen Lohn" von Fr. 120'000.-- kann mithin nicht die Rede sein. Vielmehr ist diese Behauptung klar aktenwidrig (Urk. 1 S. 7). Es kann dementsprechend auch keinesfalls als offensichtlich bezeichnet werden, dass der neue Lohn nicht stimmen konnte. Vielmehr handelt es sich um einen durchaus Ã¼blichen Vorgang, dass der Lohn gekÃ¼rzt wird, wenn es der Firma, bei welcher der betreffende Arbeitnehmer als Mitinhaber fungiert, finanziell schlecht geht, wie es bei der Y.___ der Fall war. Eine Ãnderung des Arbeitsvertrages, namentlich eine Senkung des vereinbarten Lohnes im gegenseitigen Einvernehmen, ist mÃ¶glich. Dass im ursprÃ¼nglichen Arbeitsvertrag ein hÃ¶herer Lohn vereinbart wurde, ist fÃ¼r den spÃ¤ter massgeblichen AHV-Jahreslohn nicht relevant. Es kann zwar Ã¼bereinstimmend mit dem KlÃ¤ger die Vermutung getroffen werden, dass die Arbeitgeberin ihren vertraglichen Verpflichtungen zur Bezahlung des Lohnes nachkommt, nicht aber, dass sie an einem Arbeitsvertrag festhÃ¤lt, der fÃ¼r sie wirtschaftlich nicht tragbar ist. Kann die Arbeitgeberin die vereinbarten LÃ¶hne nicht bezahlen, ist sie gezwungen, die Personalkosten durch Lohnreduktionen oder Entlassungen zu reduzieren, ansonsten sie zahlungsunfÃ¤hig wird und schliesslich gar in Konkurs fÃ¤llt.</w:t>
      </w:r>
    </w:p>
    <w:p>
      <w:r>
        <w:t>2.2Â Â Â Â  Ãber den dem KlÃ¤ger ab dem 1. November 2005 zustehenden Lohn liegt keine schriftliche Vereinbarung vor. Der per 1. November 2003 abgeschlossene Arbeitsvertrag ist per Ende 2004 beendet worden, wobei sich aus den Lohnabrechnungen ergibt (Urk. 2/4), dass der Bruttolohn bereits per Juni 2004 auf Fr. 9'000.-- pro Monat und per November 2004 auf Fr. 6'000.-- pro Monat reduziert worden ist. Es ist somit nicht belegt, dass der Arbeitsvertrag mit dem KlÃ¤ger ab dem 1. November 2005 zu den ursprÃ¼nglichen Bedingungen weitergefÃ¼hrt worden ist. Vielmehr spricht die Aktenlage dafÃ¼r, dass der KlÃ¤ger effektiv lediglich noch zu einem Lohn von Fr. 72'000.-- gearbeitet hat und es sich bei den einzigen echtzeitlichen Dokumenten, welche Angaben Ã¼ber den Lohn des Angeklagten enthalten, nÃ¤mlich die Lohnmeldungen an die Beklagte, nicht um irrtÃ¼mliche Angaben handelte. Die Belege (IK-Auszug, Krankentaggeldabrechnungen, Steuerveranlagungen, IV-RentenverfÃ¼gung), welche einen Jahresverdienst 2006 von Fr. 120'000.-- dokumentieren, basieren bezÃ¼glich der hier interessierenden Periode von November 2005 bis MÃ¤rz 2006 nicht auf echtzeitlichen Angaben. Dieser Lohn ist den entsprechenden Institutionen erst nachtrÃ¤glich gemeldet worden, insbesondere nach Eintritt der ArbeitsunfÃ¤higkeit des KlÃ¤gers am 22. MÃ¤rz 2006, als mithin der Lohn von der Arbeitgeberfirma nicht mehr lÃ¤nger auszurichten bzw. nicht mehr aus eigener Kraft zu finanzieren war.</w:t>
      </w:r>
    </w:p>
    <w:p>
      <w:r>
        <w:t>Â Â Â Â Â Â Â Â  Die Lohnabrechnungen dieser Monate (Urk. 2/5) sind - im Gegensatz zu denjenigen der Monate November 2003 bis Dezember 2004 - allesamt undatiert, und sowohl aus diesen als auch aus den BankauszÃ¼gen des KlÃ¤gers geht hervor, dass effektiv nur ein Lohn von netto Fr. 5'094.15 bezahlt worden ist. Zu beachten ist ferner, dass gemÃ¤ss den Lohnabrechnungen November 2005 bis April 2006 Fr. 1'100.-- des Lohnanspruches von Fr. 10'000.-- durch bezahlte LeasinggebÃ¼hren abgegolten werden. Dies widerspricht der Darstellung des KlÃ¤gers, wonach der im Jahr 2003 geschlossene Arbeitsvertrag ab November 2005 zu den gleichen Bedingungen weitergefÃ¼hrt worden sein soll, ist doch weder im fraglichen Arbeitsvertrag noch in den Lohnabrechnungen November 2003 bis Dezember 2004 (Urk. 2/4) ersichtlich, dass dem KlÃ¤ger ein Teil des Lohnes in dieser Form ausgerichtet worden ist. Den eingereichten Buchhaltungsunterlagen der Firma ist im Weiteren zu entnehmen, dass der zusÃ¤tzliche Lohnanteil des KlÃ¤gers von je Fr. 2'617.20 fÃ¼r die Monate November 2005 bis MÃ¤rz 2006, welcher auf den Lohnabrechnungen als "Gutschrift a/Kto-Krt" bezeichnet wird, erst am 1. April 2006 verbucht worden ist (Urk. 2/30m). Den Nachweis Ã¼ber die effektive Bezahlung seines Lohnes hat der KlÃ¤ger sodann bezÃ¼glich dieser Fr. 2'617.20 nicht erbracht. Das vom KlÃ¤ger gemÃ¤ss Rechnung 111576 vom 29. November 2005 (Urk. 2/30b) von der Arbeitgeberfirma bezogene Geschirr und Besteck ist mit dem - dem KlÃ¤ger unstrittig zustehenden - Nettolohnanspruch von Fr. 5'094.95 fÃ¼r November 2005 verrechnet worden. Dasselbe gilt fÃ¼r den Lohn im Februar 2006, welcher mit den dem KlÃ¤ger Ã¼berlassenen fÃ¼nf Aktien Ã  nominal Fr. 1'000.-- gemÃ¤ss Aktienkaufvertrag vom 27. Februar 2006 verrechnet worden ist (Urk. 2/30h). Aus der Vereinbarung vom 22. April 2008 (Urk. 2/30n) ergibt sich sodann nicht, welche AnsprÃ¼che des KlÃ¤gers mit der Zahlung der Fr. 19'768.-- von der Y.___ im Einzelnen beglichen worden sind.</w:t>
      </w:r>
    </w:p>
    <w:p>
      <w:r>
        <w:t>2.3Â Â Â Â  Der KlÃ¤ger war als GeschÃ¤ftsfÃ¼hrer der Firma dafÃ¼r verantwortlich, dass die Lohnmeldungen an die Beklagte korrekt erfolgen. Es wurde der Firma bzw. dem KlÃ¤ger auch der Vorsorgeausweis vom 11. Januar 2006 (Urk. 2/18) zugestellt, auf welchem ein versicherter Jahreslohn von Fr. 72'000.-- aufgefÃ¼hrt ist. Der KlÃ¤ger hÃ¤tte mithin durchaus die MÃ¶glichkeit gehabt, den angeblichen Fehler aufzudecken. Es ist wohl zutreffend, dass das effektive AHV-Einkommen massgebend ist, wenn dieses erheblich vom vorgÃ¤ngig gemeldeten Jahreseinkommen abweicht. Es kann jedoch nicht angehen, das effektive AHV-Einkommen und damit verbunden die versicherten Leistungen nach Eintritt des Versicherungsereignisses zu erhÃ¶hen, selbst wenn der Lohn nachtrÃ¤glich korrekt verbucht und ausbezahlt wird, wobei - wie bereits dargelegt - der KlÃ¤ger lediglich Belege dafÃ¼r eingereicht hat, dass der Lohn buchhalterisch erfasst und den Versicherungseinrichtungen und SteuerbehÃ¶rden gemeldet worden ist. WÃ¼rde dies als zulÃ¤ssig erachtet, bestÃ¼nde eine erhebliche Missbrauchsgefahr, was umsomehr gilt, wenn - wie vorliegend - der versicherte Arbeitnehmer gleichzeitig massgebender EntscheidungstrÃ¤ger der Arbeitgeberin ist.</w:t>
      </w:r>
    </w:p>
    <w:p>
      <w:r>
        <w:t>2.4 Â Â Â  Zusammenfassend ist damit festzuhalten, dass der KlÃ¤ger bei Eintritt der ArbeitsunfÃ¤higkeit am 22. MÃ¤rz 2006 bei der Beklagten auf der Basis eines massgebenden Jahreslohnes von Fr. 72'000.-- versichert gewesen ist. Dieser Betrag entspricht der Lohnmeldung der Arbeitgeberin und dem effektiv in diesem Zeitpunkt ausgerichteten Lohn. Es ist dagegen nicht wahrscheinlich, dass der KlÃ¤ger zu jenem Zeitpunkt Anspruch auf einen Jahreslohn von Fr. 120'000.-- hatte, sondern die Fakten deuten vielmehr darauf hin, dass der Lohn erst nach Eintritt der ArbeitsunfÃ¤higkeit wieder auf diese HÃ¶he heraufgesetzt worden ist. Die Beklagte hat die Invalidenrente des KlÃ¤gers nicht auf der Basis eines Jahreslohnes von Fr. 72'000.--, sondern lediglich aufgrund der am 6. November 2006 (Urk. 8/13) erfolgten Meldung der Arbeitgeberin auf einem solchen von Fr. 66'000.-- berechnet. Unstrittig ist diese nach Eintritt des versicherten Ereignisses erfolgte Lohnmeldung aber nicht mehr relevant und die Beklagte anerkennt einen massgeblichen Jahreslohn von Fr. 72'000.--. Die Klage ist damit in dem Sinne teilweise gutzuheissen, dass die Beklagte zu verpflichten ist, dem KlÃ¤ger rÃ¼ckwirkend ab dem 1. MÃ¤rz 2007 eine ganze Invalidenrente auf Basis eines massgebenden Jahreslohnes von Fr. 72'000.-- zu bezahlen.</w:t>
      </w:r>
    </w:p>
    <w:p>
      <w:r>
        <w:rPr>
          <w:b/>
        </w:rPr>
        <w:t>E. 3</w:t>
      </w:r>
    </w:p>
    <w:p>
      <w:r>
        <w:t>3.1Â Â Â Â  Stellt die obsiegende Partei einen entsprechenden Antrag oder ist dies von andern Gesetzen so vorgesehen, verpflichtet das Gericht die unterliegende Partei zum Ersatz der Parteikosten (Â§ 34 Abs. 1 des Gesetzes Ã¼ber das Sozialversicherungsgericht [GSVGer]). Die HÃ¶he der gerichtlich festzusetzenden EntschÃ¤digung bemisst sich nach der Bedeutung der Streitsache, der Schwierigkeit des Prozesses und dem Mass des Obsiegens, jedoch ohne RÃ¼cksicht auf den Streitwert (Â§ 34 Abs. 3 GSVGer). Die obsiegende Vorsorgeeinrichtung als eine mit einer Ã¶ffentlichen Aufgabe betraute Organisation hat in der Regel keinen Anspruch auf ParteienentschÃ¤digung (BGE 118 V 169 f. Erw. 7).</w:t>
      </w:r>
    </w:p>
    <w:p>
      <w:r>
        <w:t>3.2Â Â Â Â  Vorliegend ist zu berÃ¼cksichtigen, dass der KlÃ¤ger lediglich mit seinem Eventualbegehren obsiegt, welches die Beklagte anerkannt hat, vergleichsweise bereits vor Einleitung des Klageverfahrens (Urk. 2/31). In der hauptsÃ¤chlich strittigen Frage, ob ein Jahreslohn von Fr. 120'000.-- massgeblich sei, unterliegt der KlÃ¤ger hingegen vollstÃ¤ndig. Es ist damit nicht gerechtfertigt, ihm eine ProzessentschÃ¤digung zuzusprechen. Ebenso wenig rechtfertigt sich hier die Zusprechung einer ParteientschÃ¤digung an die nicht vertretene Beklagte als mit einer Ã¶ffentlichen Aufgabe betraute Organisation.</w:t>
      </w:r>
    </w:p>
    <w:p>
      <w:r>
        <w:t>Das Gericht erkennt:</w:t>
      </w:r>
    </w:p>
    <w:p>
      <w:r>
        <w:t>1.Â Â Â Â Â Â Â Â  In teilweiser Gutheissung der Klage wird die Beklagte verpflichtet, dem KlÃ¤ger rÃ¼ckwirkend ab dem 1. MÃ¤rz 2007 eine ganze Invalidenrente auf Basis eines massgebenden Jahreslohnes von Fr. 72'000.-- zu bezahlen.</w:t>
      </w:r>
    </w:p>
    <w:p>
      <w:r>
        <w:t>2.Â Â Â Â Â Â Â Â  Das Verfahren ist kostenlos.</w:t>
      </w:r>
    </w:p>
    <w:p>
      <w:r>
        <w:t>3.Â Â Â Â Â Â Â Â  Es werden keine ProzessentschÃ¤digungen zugesprochen.</w:t>
      </w:r>
    </w:p>
    <w:p>
      <w:r>
        <w:t>4.Â Â Â Â Â Â Â Â  Zustellung gegen Empfangsschein an:</w:t>
      </w:r>
    </w:p>
    <w:p>
      <w:r>
        <w:t>- Advokat Nicolai Fullin</w:t>
      </w:r>
    </w:p>
    <w:p>
      <w:r>
        <w:t>- Sammelstiftung Vita</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