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BV.2008.00111 vom 12. Juli 2010</w:t>
      </w:r>
    </w:p>
    <w:p>
      <w:r>
        <w:t>ZH Sozialversicherungsgericht, 2010-07-12, DE</w:t>
      </w:r>
    </w:p>
    <w:p>
      <w:r>
        <w:rPr>
          <w:b/>
        </w:rPr>
        <w:t xml:space="preserve">Quelle: </w:t>
      </w:r>
      <w:r>
        <w:t>https://mcp.opencaselaw.ch/entscheid/zh_sozialversicherungsgericht_BV.2008.00111</w:t>
      </w:r>
    </w:p>
    <w:p>
      <w:r>
        <w:t>FR: ZH_SOZIALVERSICHERUNGSGERICHT BV.2008.00111 du 12 juillet 2010</w:t>
      </w:r>
    </w:p>
    <w:p>
      <w:r>
        <w:t>IT: ZH_SOZIALVERSICHERUNGSGERICHT BV.2008.00111 del 12 luglio 2010</w:t>
      </w:r>
    </w:p>
    <w:p>
      <w:pPr>
        <w:pStyle w:val="Heading2"/>
      </w:pPr>
      <w:r>
        <w:t>Erwägungen</w:t>
      </w:r>
    </w:p>
    <w:p>
      <w:r>
        <w:rPr>
          <w:b/>
        </w:rPr>
        <w:t>E. 1</w:t>
      </w:r>
    </w:p>
    <w:p>
      <w:r>
        <w:t>1.1Â Â Â Â  GemÃ¤ss Â§ 14 des Gesetzes Ã¼ber das Sozialversicherungsgericht (GSVGer) kann das Gericht von Amtes wegen oder auf Antrag Dritte zum Verfahren beiladen, wenn diese ein schutzwÃ¼rdiges Interesse am Ausgang des Verfahrens haben oder wenn eine Partei ein schutzwÃ¼rdiges Interesse an der Beiladung der Dritten geltend macht.</w:t>
      </w:r>
    </w:p>
    <w:p>
      <w:r>
        <w:t>Â Â Â Â Â Â Â Â  Vorliegend besteht kein Anlass, gestÃ¼tzt auf diese Kann-Vorschrift, eine allenfalls anstelle der Beklagten leistungspflichtige, offenbar der Gruppe der Allianz-Versicherungen angehÃ¶rende, aber vom KlÃ¤ger nicht nÃ¤her bezeichnete Vorsorgeeinrichtung zum Verfahren beizuladen. Denn durch eine Beiladung kÃ¶nnte nur die Wirkung des Urteils auf die beigeladene Vorsorgeeinrichtung, nicht aber das Verfahren auf eine Frage, welche nicht Thema der Klage war, ausgedehnt werden (BGE 130 V 501 E. 1.2 S. 502) und kÃ¶nnte somit im Rahmen des vorliegenden Verfahrens ohnehin nicht Ã¼ber die Leistungspflicht der "Allianz" entschieden werden, wie dies der KlÃ¤ger mit seinem diesbezÃ¼glichen Antrag geltend zu machen scheint. Ein anderweitiges schutzwÃ¼rdiges Interesse an der Ausdehnung der Rechtskraftwirkung des hier zu fÃ¤llenden Urteils auf die "Allianz" wurde nicht dargetan und ist namentlich auch im Hinblick auf die nachfolgend darzulegende Sach- und Rechtslage nicht ersichtlich.</w:t>
      </w:r>
    </w:p>
    <w:p>
      <w:r>
        <w:t>1.2Â Â Â Â  Auch eine nochmalige VerlÃ¤ngerung der Sistierung des vorliegenden Verfahrens bis zum Erlass der eigentlichen IV-RentenverfÃ¼gung beziehungsweise bis zum Eintritt der Rechtskraft derselben drÃ¤ngt sich nach Vorliegen des RÃ¼ckweisungsurteils und des neuen Vorbescheids nicht mehr auf. Denn der KlÃ¤ger fÃ¼hrte zu seinem Antrag, die Sistierung um ein weiteres Jahr zu verlÃ¤ngern, lediglich an, es sollte sichergestellt werden, dass seine AnsprÃ¼che gegenÃ¼ber der ÂAllianzÂ gewahrt wÃ¼rden (Urk. 15 S. 1). Wie sich aus den nachfolgenden materiellrechtlichen ErwÃ¤gungen ergeben wird, hÃ¤ngt der Ausgang des vorliegenden, die Leistungspflicht der PK-SBV betreffenden Verfahrens indes nicht davon ab, ob eine andere, andernfalls spÃ¤ter zustÃ¤ndig gewordene Vorsorgeeinrichtung Leistungen erbringt oder nicht. Auch kÃ¶nnen vom weiteren Verlauf des invalidenversicherungsrechtlichen Verfahrens keine neuen, fÃ¼r das vorliegende berufsvorsorgerechtliche Klageverfahren relevante und somit von Amtes wegen zu berÃ¼cksichtigende Erkenntnisse erwartet werden, die Ã¼ber die im RÃ¼ckweisungsurteil und im neuen Vorbescheid enthaltenen Feststellungen hinausgehen.</w:t>
      </w:r>
    </w:p>
    <w:p>
      <w:r>
        <w:t>1.3Â Â Â Â  Das Verfahren erweist sich demnach als spruchreif, wobei aufgrund der nach Vorliegen des IV-Vorbescheides nun offensichtlichen Aussichtslosigkeit der Klage auf eine AnhÃ¶rung der Gegenpartei verzichtet werden kann (Â§ 19 Abs. 2 des Gesetzes Ã¼ber das Sozialversicherungsgericht, GSVGer). Auf die Vorbringen des KlÃ¤gers und die eingereichten Akten ist, soweit erforderlich, im Rahmen der nachfolgenden ErwÃ¤gungen einzugehen.</w:t>
      </w:r>
    </w:p>
    <w:p>
      <w:r>
        <w:rPr>
          <w:b/>
        </w:rPr>
        <w:t>E. 2</w:t>
      </w:r>
    </w:p>
    <w:p>
      <w:r>
        <w:t>2.1Â Â Â Â  Am 1. April 2004 beziehungsweise 1. Januar 2005 sind die Normen der 1. Revision des Bundesgesetzes Ã¼ber die berufliche Alters-, Hinterlassenen- und Invalidenversicherung (BVG) vom 3. Oktober 2003 in Kraft getreten. In zeitlicher Hinsicht sind jedoch grundsÃ¤tzlich diejenigen RechtssÃ¤tze massgebend, die bei ErfÃ¼llung des zu Rechtsfolgen fÃ¼hrenden Tatbestandes Geltung haben (BGE 126 V 136 Erw. 4b mit Hinweisen).</w:t>
      </w:r>
    </w:p>
    <w:p>
      <w:r>
        <w:t>Â Â Â Â Â Â Â Â  Im vorliegenden Klageverfahren sind Rentenleistungen spÃ¤testens ab 1. September 2002 eingeklagt. Sie werden somit aus einem Sachverhalt abgeleitet, der sich unter der Geltung der altrechtlichen Bestimmungen verwirklicht hat. Diese bilden die Grundlage der sich hier stellenden Rechtsfragen. Dementsprechend handelt es sich bei den nachfolgenden Gesetzeszitaten, soweit nicht anders vermerkt, um die bis Ende 2004 gÃ¼ltig gewesenen Fassungen.</w:t>
      </w:r>
    </w:p>
    <w:p>
      <w:r>
        <w:t>2.2Â Â Â Â  Nach Art. 2 Abs. 1 BVG unterstehen Arbeitnehmer, die das 17. Altersjahr vollendet haben und bei einem Arbeitgeber einen Ã¼ber dem Grenzbetrag gemÃ¤ss Art. 7 BVG liegenden Jahreslohn beziehen, der obligatorischen Versicherung.</w:t>
      </w:r>
    </w:p>
    <w:p>
      <w:r>
        <w:t>Â Â Â Â Â Â Â Â  Nach Art. 10 BVG beginnt die obligatorische Versicherung mit dem Antritt des ArbeitsverhÃ¤ltnisses, fÃ¼r BezÃ¼ger von Taggeldern der Arbeitslosenversicherung mit dem Tag, fÃ¼r den erstmals eine ArbeitslosenentschÃ¤digung ausgerichtet wird (Abs. 1). Die Versicherungspflicht endet, wenn der Anspruch auf Altersleistung entsteht, das ArbeitsverhÃ¤ltnis aufgelÃ¶st, der Mindestlohn unterschritten oder die Ausrichtung von Taggeldern der Arbeitslosenversicherung eingestellt wird; vorbehalten bleibt Art. 8 Abs. 3 BVG (Abs. 2). FÃ¼r die Risiken Tod und InvaliditÃ¤t bleibt der Arbeitnehmer wÃ¤hrend eines Monats nach AuflÃ¶sung des VorsorgeverhÃ¤ltnisses bei der bisherigen Vorsorgeeinrichtung versichert; wird vorher ein neues VorsorgeverhÃ¤ltnis begrÃ¼ndet, so ist die neue Vorsorgeeinrichtung zustÃ¤ndig (Abs. 3).</w:t>
      </w:r>
    </w:p>
    <w:p>
      <w:r>
        <w:t>2.3Â Â Â Â  Nach Art. 23 BVG haben Personen, die im Sinne der IV zu mindestens 50 % invalid sind und bei Eintritt der ArbeitsunfÃ¤higkeit, deren Ursache zur InvaliditÃ¤t gefÃ¼hrt hat, versichert waren, Anspruch auf Invalidenleistungen.</w:t>
      </w:r>
    </w:p>
    <w:p>
      <w:r>
        <w:t>Â Â Â Â Â Â Â Â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Damit eine Vorsorgeeinrichtung, der eine Arbeitnehmerin oder ein Arbeitnehmer beim Eintritt der ArbeitsunfÃ¤higkeit angeschlossen war, fÃ¼r das erst nach Beendigung des VorsorgeverhÃ¤ltnisses eingetretene InvaliditÃ¤tsrisiko aufzukommen hat, ist erforderlich, dass zwischen ArbeitsunfÃ¤higkeit und InvaliditÃ¤t ein enger sachlicher und zeitlicher Zusammenhang besteht. In sachlicher Hinsicht liegt ein solcher Zusammenhang vor, wenn der der InvaliditÃ¤t zu Grunde liegende Gesundheitsschaden im Wesentlichen derselbe ist, der zur ArbeitsunfÃ¤higkeit gefÃ¼hrt hat.</w:t>
      </w:r>
    </w:p>
    <w:p>
      <w:r>
        <w:t>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Anderseits darf nicht bereits eine Unterbrechung des zeitlichen Zusammenhangs angenommen werden, wenn die Person bloss fÃ¼r kurze Zeit wieder an die Arbeit zurÃ¼ckgekehrt ist.</w:t>
      </w:r>
    </w:p>
    <w:p>
      <w:r>
        <w:t>Als ArbeitsunfÃ¤higkeit, deren Ursache zur InvaliditÃ¤t im Sinne von Art. 23 BVG gefÃ¼hrt hat, gilt eine Einbusse an funktionellem LeistungsvermÃ¶gen im bisherigen Beruf oder Aufgabenbereich (vgl. BGE 134 V 20 Erw. 3.2.1-2, S. 22 mit Hinweisen; vgl. auch Urteil des Bundesgerichts vom 24. Juli 2009, 9C_868/2008, Erw. 2.2). Es muss somit arbeitsrechtlich in Erscheinung treten, dass der Versicherte im bisherigen Beruf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Vielmehr muss der Zeitpunkt des Eintritts der berufsvorsorgerechtlich relevanten ArbeitsunfÃ¤higkeit mit dem im Sozialversicherungsrecht Ã¼blichen Beweisgrad der Ã¼berwiegenden Wahrscheinlichkeit echtzeitlich nachgewiesen sein. Dieser Nachweis darf nicht durch nachtrÃ¤gliche Annahmen und spekulative Ãberlegungen ersetzt werden (Urteil des Bundesgerichts vom 11. September 2008, 9C_368/2008, Erw. 2 mit Hinweisen).</w:t>
      </w:r>
    </w:p>
    <w:p>
      <w:r>
        <w:t>2.4Â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 Wegen der Einheitlichkeit des InvaliditÃ¤tsbegriffs sind praxisgemÃ¤ss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(BGE 130 V 273 Erw. 3.1). Unterbleibt ein solches Einbeziehen der Vorsorgeeinrichtungen, ist die IV-rechtliche Festsetzung des InvaliditÃ¤tsgrades (grundsÃ¤tzlich, masslich und zeitlich) berufsvorsorgerechtlich nicht verbindlich (BGE 129 V 73 ff.).</w:t>
      </w:r>
    </w:p>
    <w:p>
      <w:r>
        <w:rPr>
          <w:b/>
        </w:rPr>
        <w:t>E. 3</w:t>
      </w:r>
    </w:p>
    <w:p>
      <w:r>
        <w:t>3.1Â Â Â Â  In der Klageschrift und deren ErgÃ¤nzung wird geltend gemacht, der KlÃ¤ger habe bereits im November 1998 und danach ab Januar 1999 an den zur Ausrichtung der IV-Rente fÃ¼hrenden GesundheitsstÃ¶rungen wie RÃ¼cken- und Schulterleiden, Depression, SchlafstÃ¶rungen, psychischen Problemen etc. gelitten. Er habe deshalb Saroten eingenommen und sei wÃ¤hrend der Anstellung bei der Y.___ Bauunternehmung AG wÃ¤hrend lÃ¤ngerer Zeit krank geschrieben worden. In der Zwischenzeit seien keine anderweitigen invalidisierenden Krankheiten aufgetreten. Der zeitliche und sachliche Kausalzusammenhang zwischen den damaligen, die ArbeitsfÃ¤higkeit beeintrÃ¤chtigenden Leiden und den invalidisierenden Beschwerden sei somit gegeben. Die spÃ¤teren Arbeitsversuche wÃ¼rden an diesem fortbestehenden Kausalzusammenhang nichts Ã¤ndern (Urk. 1 S. 3, Urk. 6 S. 5).</w:t>
      </w:r>
    </w:p>
    <w:p>
      <w:r>
        <w:t>3.2Â Â Â Â  Aus dem eingereichten Bericht von Dr. med. B.___, Allgemeine Medizin FMH, vom 11. Mai 2002 (Urk. 2/7), worin die ab 1993 behandelten Krankheiten sowie die seit 1993 ausgestellten ArbeitsunfÃ¤higkeitsatteste aufgelistet sind, geht indes hervor, dass dem KlÃ¤ger wÃ¤hrend der hier fraglichen Anstellung nur vom 28. Mai bis 4. Juni 1998 eine 100 % ArbeitsunfÃ¤higkeit bescheinigt wurde. Ansonsten wurden nur eine im November 1998 wegen diversen Schmerzen im Bereich des RÃ¼ckens, der Schulter und einem Verdacht auf eine depressive Entwicklung sowie eine im Januar 1999 erfolgte Behandlung einer SchlafstÃ¶rung beziehungsweise Depression angefÃ¼hrt. GemÃ¤ss Erw. 3.2 des Urteils des Versicherungsgerichts des Kantons A.___ vom 7. Mai 2009 hatte Dr. B.___ aussserdem fÃ¼r die Zeit vom 14. bis 27. November 1998 mÃ¶glicherweise im Zusammenhang mit psychischen Beschwerden eine ArbeitsunfÃ¤higkeit bescheinigt (Urk. 12 S. 13).</w:t>
      </w:r>
    </w:p>
    <w:p>
      <w:r>
        <w:t>3.3Â Â Â Â  Selbst wenn ein sachlicher Zusammenhang zwischen den wÃ¤hrend der versicherten Anstellung aufgetretenen und den invalidisierenden GesundheitsstÃ¶rungen gegeben wÃ¤re, mÃ¼sste der zeitliche Zusammenhang aufgrund dieser ArbeitsunfÃ¤higkeitsatteste verneint werden. Es bestehen nÃ¤mlich keinerlei Anhaltspunkte dafÃ¼r, dass der KlÃ¤ger seit November 1998 ohne wesentlichen Unterbruch in der ArbeitsunfÃ¤higkeit eingeschrÃ¤nkt gewesen wÃ¤re. Dementsprechend wurde im invalidenversicherungsrechtlichen Verfahren der Beginn des Wartejahres mit einer durchschnittlichen ArbeitsunfÃ¤higkeit von mindestens 40 % (Art. 29 Abs. 1 lit. b IVG, bis Ende 2007 gÃ¼ltig gewesene Fassung) erst auf den 1. September 2002 angesetzt und wurden dem KlÃ¤ger erst mit Wirkung ab 1. September 2002 IV-Rentenleistungen zugestanden.</w:t>
      </w:r>
    </w:p>
    <w:p>
      <w:r>
        <w:t>Â Â Â Â Â Â Â Â  Zwar kommt dem formell erst noch zu ergehenden IV-Rentenentscheid fÃ¼r das vorliegende Verfahren keinerlei Verbindlichkeitswirkung zu. Doch hat der KlÃ¤ger im Rahmen des IV-Verfahrens in keinem Verfahrensstadium die Vorverlegung der Wartefrist und des Rentenbeginns unter Hinweis auf eine bereits frÃ¼her eingetretene ununterbrochene ArbeitsunfÃ¤higkeit beantragt oder diesbezÃ¼gliche EinwÃ¤nde gegen den neuen Vorbescheid erhoben (Urk. 8/10). Auch im vorliegenden Prozess macht er nicht geltend, die Wartefrist hÃ¤tte von der IV-Stelle beziehungsweise vom Versicherungsgericht richtigerweise frÃ¼her angesetzt werden mÃ¼ssen. Dem Urteil des Versicherungsgerichts A.___ ist denn auch zu entnehmen, dass der KlÃ¤ger erst seit einem im September 2001 erlittenen Auffahrunfall dauernd in der ArbeitsfÃ¤higkeit eingeschrÃ¤nkt ist, er in diesem Zeitpunkt bei der C.___ AG angestellt war und vorher keine die ArbeitsfÃ¤higkeit in massgebender Art und Weise beeintrÃ¤chtigende psychische Befunde vorgelegen hÃ¤tten (Urk. 12 B.c, Erw. 3.2 und 3.5, S. 10, 13, 16).</w:t>
      </w:r>
    </w:p>
    <w:p>
      <w:r>
        <w:t>Â Â Â Â Â Â Â Â  Bei dieser Sachlage ist ein zeitlicher Zusammenhang zwischen der allenfalls psychisch und schmerzbedingten ArbeitsunfÃ¤higkeit, die wÃ¤hrend der versicherten Anstellung bei der Y.___ Bauunternehmung AG vorÃ¼bergehend bestanden hatte, und der nach dem Auffahrunfall eingetretenen ArbeitsunfÃ¤higkeit klarerweise unterbrochen worden. Folglich fÃ¤llt eine Leistungspflicht der Vorsorgeeinrichtung dieser Arbeitgeberin fÃ¼r die nach September 2001 eingetretene InvaliditÃ¤t von vornherein ausser Betracht und ist die Klage abzuweisen. Ob die Beklagte die Unterstellung des KlÃ¤gers unter das Versicherungsobligatorium vorprozessual zu Recht verneint hat oder nicht (vgl. Urk. 2/6), kann offen gelassen werden.</w:t>
      </w:r>
    </w:p>
    <w:p>
      <w:r>
        <w:t>4.Â Â Â Â Â Â  Bei diesem Verfahrensausgang hat der anwaltlich vertretene KlÃ¤ger keinen Anspruch auf ProzessentschÃ¤digung. Da die nach Â§ 16 Abs. 1 des Gesetzes Ã¼ber das Sozialversicherungsgericht (GSVGer) geltenden Voraussetzungen fÃ¼r die Bewilligung der unentgeltlichen Rechtsvertretung erfÃ¼llt sind, sich die Klage insbesondere nicht von Anfang an als aussichtslos erwiesen hat, ist seinem diesbezÃ¼glichen Gesuch jedoch zu entsprechen. Ãber die HÃ¶he der seinem Anwalt zustehenden EntschÃ¤digung wird nach Eingang der Honorarnote zu befinden sein.</w:t>
      </w:r>
    </w:p>
    <w:p>
      <w:r>
        <w:t>Das Gericht beschliessst:</w:t>
      </w:r>
    </w:p>
    <w:p>
      <w:r>
        <w:t>Â Â Â Â Â Â Â Â Â Â  In Bewilligung des Gesuchs vom 15. Oktober 2009 wird dem KlÃ¤ger Rechtsanwalt Dr. Kreso Glavas, Muolen, als unentgeltlicher Rechtsvertreter fÃ¼r das vorliegende Verfahren bestellt.</w:t>
      </w:r>
    </w:p>
    <w:p>
      <w:r>
        <w:t>und erkennt:</w:t>
      </w:r>
    </w:p>
    <w:p>
      <w:r>
        <w:t>1.Â Â Â Â Â Â Â Â  Die Klage wird abgewiesen.</w:t>
      </w:r>
    </w:p>
    <w:p>
      <w:r>
        <w:t>2.Â Â Â Â Â Â Â Â  Das Verfahren ist kostenlos.</w:t>
      </w:r>
    </w:p>
    <w:p>
      <w:r>
        <w:t>3.Â Â Â Â Â Â Â Â  Zustellung gegen Empfangsschein an:</w:t>
      </w:r>
    </w:p>
    <w:p>
      <w:r>
        <w:t>- Rechtsanwalt Dr. Kreso Glavas</w:t>
      </w:r>
    </w:p>
    <w:p>
      <w:r>
        <w:t>- PK-SBV, Pensionskasse Schweizerischer Baumeisterverband</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