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BV.2008.00105 vom 14. Oktober 2010</w:t>
      </w:r>
    </w:p>
    <w:p>
      <w:r>
        <w:t>ZH Sozialversicherungsgericht, 2010-10-14, DE</w:t>
      </w:r>
    </w:p>
    <w:p>
      <w:r>
        <w:rPr>
          <w:b/>
        </w:rPr>
        <w:t xml:space="preserve">Quelle: </w:t>
      </w:r>
      <w:r>
        <w:t>https://mcp.opencaselaw.ch/entscheid/zh_sozialversicherungsgericht_BV.2008.00105</w:t>
      </w:r>
    </w:p>
    <w:p>
      <w:r>
        <w:t>FR: ZH_SOZIALVERSICHERUNGSGERICHT BV.2008.00105 du 14 octobre 2010</w:t>
      </w:r>
    </w:p>
    <w:p>
      <w:r>
        <w:t>IT: ZH_SOZIALVERSICHERUNGSGERICHT BV.2008.00105 del 14 ottobre 2010</w:t>
      </w:r>
    </w:p>
    <w:p>
      <w:pPr>
        <w:pStyle w:val="Heading2"/>
      </w:pPr>
      <w:r>
        <w:t>Erwägungen</w:t>
      </w:r>
    </w:p>
    <w:p>
      <w:r>
        <w:rPr>
          <w:b/>
        </w:rPr>
        <w:t>E. 1</w:t>
      </w:r>
    </w:p>
    <w:p>
      <w:r>
        <w:t>1.1Â Â Â Â  GemÃ¤ss Art. 34a des Bundesgesetzes Ã¼ber die berufliche Alters-, Hinterlassenen- und Invalidenvorsorge (BVG) erlÃ¤sst der Bundesrat Vorschriften zur Verhinderung ungerechtfertigter Vorteile des Versicherten oder seiner Hinterbliebenen beim Zusammentreffen mehrerer Leistungen. Laut Art. 24 Abs. 1 der Verordnung Ã¼ber die berufliche Alters-, Hinterlassenen- und Invalidenvorsorge (BVV 2) kann die Vorsorgeeinrichtung die Hinterlassenen- und Invalidenleistungen kÃ¼rzen, soweit sie zusammen mit anderen anrechenbaren EinkÃ¼nften 90 Prozent des mutmasslich entgangenen Verdienstes Ã¼bersteigen. Als anrechenbare EinkÃ¼nfte gelten Leistungen gleicher Art und Zweckbestimmung,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oder zumutbarerweise noch erzielbare Erwerbs- oder Ersatzeinkommen angerechnet (Art. 24 Abs. 2 BVV 2).</w:t>
      </w:r>
    </w:p>
    <w:p>
      <w:r>
        <w:t>1.2Â Â Â Â  GemÃ¤ss Â§ 24 Abs. 1 der Statuten der Versicherungskasse fÃ¼r das Staatspersonal (LS 177.21) wird das Sparguthaben von Invalidenrentnern auf der Grundlage des versicherten Lohnes im Zeitpunkt der Invalidisierung bis zum 63. Altersjahr weitergefÃ¼hrt. Wurde der versicherte Lohn zwischen dem Zeitpunkt der ArbeitsunfÃ¤higkeit, welche zur InvaliditÃ¤t fÃ¼hrte, und dem Beginn der Invalidenrente herabgesetzt, wird der WeiterfÃ¼hrung der Sparguthaben der versicherte Lohn im Zeitpunkt der ArbeitsunfÃ¤higkeit zugrunde gelegt (Â§ 24 Abs. 2 Statuten).</w:t>
      </w:r>
    </w:p>
    <w:p>
      <w:r>
        <w:t>1.3Â Â Â Â  Die Versicherungskasse kÃ¼rzt ihre Invaliden- und Hinterbliebenenleistungen, soweit sie zusammen mit anderen anrechenbaren EinkÃ¼nften bei InvaliditÃ¤t 100 % und im Todesfall 90 % des mutmasslich entgangenen Bruttoverdienstes Ã¼bersteigen (Â§ 57 Abs. 1 Statuten). Als anrechenbare EinkÃ¼nfte gelten Leistungen gleicher Art und Zweckbestimmung, die der anspruchsberechtigten Person auf 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Erwerbseinkommen angerechnet (Â§ 57 Abs. 2 Statuten).</w:t>
      </w:r>
    </w:p>
    <w:p>
      <w:r>
        <w:t>Â Â Â Â Â Â Â Â  Laut Â§ 9 des Gesetzes Ã¼ber die Versicherungskasse fÃ¼r das Staatspersonal (LS 177.201) ergÃ¤nzt die Versicherungskasse bei VersicherungsfÃ¤llen, fÃ¼r welche die MilitÃ¤rversicherung oder die obligatorische Unfallversicherung aufkommt, deren Leistungen bis auf den Betrag ihrer statutarischen Leistungen.</w:t>
      </w:r>
    </w:p>
    <w:p>
      <w:r>
        <w:t>1.4Â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2</w:t>
      </w:r>
    </w:p>
    <w:p>
      <w:r>
        <w:t>2.1Â Â Â Â  WÃ¤hrend der Beklagte Ã¼bereinstimmend mit den Festlegungen der Invalidenversicherung und der fÃ¼r den zweiten Unfall zustÃ¤ndigen obligatorischen Unfallversicherung davon ausgeht, dass beim KlÃ¤ger ein InvaliditÃ¤tsgrad von 40 % besteht, lÃ¤sst der KlÃ¤ger ausfÃ¼hren (Urk. 1 S. 2), er habe nach dem ersten Unfallereignis im Jahre 1991 unfallbedingt die zuvor erteilten Mehrstunden aufgeben mÃ¼ssen, wofÃ¼r ihm von der fÃ¼r den ersten Unfall zustÃ¤ndigen Unfallversicherung ein Invalidenrente von 10 % ausgerichtet werde. Auf der Basis eines normalen Arbeitspensums von 100 % sei er im Jahre 2003 erneut verunfallt, wofÃ¼r er eine Rente von 40 % bekomme. Insgesamt liege damit eine Berentung von 50 % vor.</w:t>
      </w:r>
    </w:p>
    <w:p>
      <w:r>
        <w:t>2.2Â Â Â Â  Hierzu ist festzuhalten, dass die vom KlÃ¤ger vorgenommene Kumulation der beiden InvaliditÃ¤tsgrade selbst fÃ¼r den Bereich der Unfallversicherung nicht als richtig erscheint. BÃ¼sste er nÃ¤mlich nach dem ersten Unfall 10 % des zuvor erzielten Einkommens und nach dem zweiten Unfall 40 % des nunmehr um 10 % reduzierten Einkommens ein, betrÃ¤gt die Einbusse gegenÃ¼ber dem fÃ¼r die Berechnung des GesamtinvaliditÃ¤tsgrades immer noch massgebenden ursprÃ¼nglichen Einkommen nicht 50 %, sondern lediglich 46 % (Einbusse 1. Unfall: 10 % von 100 %, Einbusse 2. Unfall: 40 % von 90 %). Ohnehin sind im obligatorischen Bereich der beruflichen Vorsorge aber nicht die Festlegungen der Unfallversicherung, sondern jene der Invalidenversicherung massgebend (Erw. 1.4). Diese hat den InvaliditÃ¤tsgrad basierend auf dem vor dem Unfall aus dem Jahre 2003 erzielten Einkommen auf 40 % festgelegt (Urk. 13/12). Zumal sie bei der Berechnung des Valideneinkommens von einem vollen Verdienst in der angestammten TÃ¤tigkeit ausgegangen ist und nicht ohne Weiteres angenommen werden kann, dass der KlÃ¤ger dieses Mehrpensum (im bekanntlich sehr anspruchsvollen und fordernden Beruf als Lehrer) jahrelang aufrecht erhalten hÃ¤tte (vgl. Urk. 2/1 S. 2), erscheint dies nicht als offensichtlich unrichtig. Nachdem der Beklagte den Entscheid der Invalidenversicherung akzeptiert hat, entfaltet letzterer auch gegenÃ¼ber dem KlÃ¤ger eine Bindungswirkung (BGE 130 V 274 Erw. 3.1). Auch nach den statutarischen Bestimmungen des Beklagten ergibt sich aber kein hÃ¶herer InvaliditÃ¤tsgrad, sehen doch diese in Â§ 20 Abs. 2 bzw. Â§ 22 Abs. 2 der Statuten ausdrÃ¼cklich vor, dass die Berufs- bzw. ErwerbsunfÃ¤higkeit basierend auf dem Pensum eines Vollamtes zu berechnen ist. Ein solches hat der KlÃ¤ger vor dem Unfall im Jahre 2003 ausgeÃ¼bt. Die darÃ¼ber hinaus vor dem Unfall im Jahre 1991 geleisteten Mehrstunden sind gemÃ¤ss beklagtischen Statuten bei der Berechnung des InvaliditÃ¤tsgrades nicht zu berÃ¼cksichtigen.</w:t>
      </w:r>
    </w:p>
    <w:p>
      <w:r>
        <w:t>2.3Â Â Â Â  Der Beklagte schuldet demnach dem KlÃ¤ger grundsÃ¤tzlich eine gesetzliche und reglementarische Invalidenrente in der HÃ¶he von 40 %.</w:t>
      </w:r>
    </w:p>
    <w:p>
      <w:r>
        <w:t>3.Â Â Â Â Â Â  Da der KlÃ¤ger Anspruch auf eine Teilinvalidenrente hat, hat der Beklagte beim Austritt des KlÃ¤gers zu Recht den dem InvaliditÃ¤tsgrad von 40 % entsprechenden Anteil des Sparguthabens zurÃ¼ckbehalten und nur das restliche Kapital ausbezahlt. Der Vorsorgefall ist in diesem Umfang eingetreten, womit das dafÃ¼r notwendige Deckungskapital nicht mehr ausbezahlt werden kann. Der Beklagte hat - vorbehÃ¤ltlich der ÃberentschÃ¤digungsbestimmungen, worauf nachfolgend noch zurÃ¼ckzukommen sein wird - dem KlÃ¤ger nicht nur eine Invalidenrente auszurichten, sondern das Sparguthaben ist in diesem Umfang auch bis zur Erreichung des Rentenalters weiterzufÃ¼hren (vgl. Â§ 24 Statuten, Art. 14 und 15 BVV 2). Die vom Beklagten im Schreiben vom 20. MÃ¤rz 2008 (Urk. 2/10) vorgenommene und in der Stellungnahme vom 10. MÃ¤rz 2010 (Urk. 26) noch einmal erlÃ¤uterte Berechnung dieser Summe - entsprechend dem InvaliditÃ¤tsgrad wurden 40 % des Kapitals zurÃ¼ckbehalten - erscheint als zutreffend und ist vom KlÃ¤ger zuletzt nicht beanstandet worden. Soweit der KlÃ¤ger mit seiner Klage die Auszahlung dieses Kapitals als FreizÃ¼gigkeitsleistung fordert, ist die Klage abzuweisen.</w:t>
      </w:r>
    </w:p>
    <w:p>
      <w:r>
        <w:t>4.Â Â Â Â Â Â  Zu prÃ¼fen bleibt die Frage, ob der Beklagte die dem KlÃ¤ger grundsÃ¤tzlich zustehende Invalidenrente zu Recht sistiert hat.</w:t>
      </w:r>
    </w:p>
    <w:p>
      <w:r>
        <w:t>4.1Â Â Â Â  Die aufgrund des bis Ende 2002 geltenden aArt. 34 Abs. 2 BVG erlassene Verordnungsbestimmung von aArt. 24 BVV 2 sah ursprÃ¼nglich einen Leistungsausschluss der beruflichen Vorsorge vor, soweit Leistungen der Unfall- oder MilitÃ¤rversicherung ausgerichtet wÃ¼rden. In den ersten Jahren nach Inkrafttreten des BVG wurde davon ausgegangen, dass Leistungen der beruflichen Vorsorge ausschliesslich bei Tod oder InvaliditÃ¤t infolge Krankheit erfolgen, da die Leistungen aus Unfallversicherung zu 90 Prozent des versicherten Verdienstes und Leistungen der MilitÃ¤rversicherung 100 Prozent des mutmasslich entgangenen Verdienstes abdecken wÃ¼rden (Art. 20 Abs. 2 des Bundesgesetzes Ã¼ber die Unfallversicherung [UVG]). Dieser Ausschluss der Leistungspflicht der Vorsorgeeinrichtung nach aArt. 25 Abs. 1 BVV 2 ist - zumindest fÃ¼r den Obligatoriumsbereich - vom EidgenÃ¶ssischen Versicherungsgericht (EVG) als nicht durch den Gesetzestext von aArt. 34 Abs. 2 BVG gedeckt bezeichnet worden. Das EVG stellte fest, aus den Materialien ergÃ¤be sich, dass nicht ein gÃ¤nzlicher Leistungsausschluss beabsichtigt war, sondern die Vermeidung des Anfallens von Versicherungsgewinnen. Der Verordnungstext (aArt. 25 Abs. 1 BVV 2) erwies sich somit als gesetzeswidrig. Ein Ausschluss ist jedoch im Ã¼berobligatorischen Bereich mÃ¶glich. Im Bereich der weitergehenden Vorsorge ist es Vorsorgeeinrichtungen somit freigestellt, in ihren Statuten Hinterlassenen- oder Invalidenleistungen auszuschliessen, falls im gleichen Versicherungsfall die Unfall- oder MilitÃ¤rversicherung leistungspflichtig ist. Ist die InvaliditÃ¤t sowohl auf einen Unfall als auch auf eine Krankheit zurÃ¼ckzufÃ¼hren, kann eine Vorsorgeeinrichtung im Ã¼berobligatorischen Bereich ihre Leistungen ebenfalls auf den krankheitsbedingten Teil der InvaliditÃ¤t beschrÃ¤nken (vgl. Hans-Ulrich Stauffer, Die berufliche Vorsorge, ZÃ¼rich/Basel/Genf 2005, S. 304 mit Hinweisen).</w:t>
      </w:r>
    </w:p>
    <w:p>
      <w:r>
        <w:t>4.2Â Â Â Â  Beim KlÃ¤ger liegen ausschliesslich Unfallfolgen vor (vgl. Urk. 13/12 S. 2). Von der obligatorischen Unfallversicherung wurde ihm fÃ¼r den Unfall vom 3. Juli 2003 mit VerfÃ¼gung vom 14. Dezember 2005 eine Invalidenrente von Fr. 2'874.-- pro Monat zugesprochen. Da seine Rentenleistungen tiefer sind (Fr. 28'488.-- pro Jahr bzw. Fr. 2'374.-- pro Monat), hat der Beklagte diese in Anwendung von Â§ 9 des Gesetzes Ã¼ber die Versicherungskasse fÃ¼r das Staatspersonal suspendiert (Urk. 2/12). Dies ist im Ã¼berobligatorischen Bereich zulÃ¤ssig.</w:t>
      </w:r>
    </w:p>
    <w:p>
      <w:r>
        <w:t>4.3Â Â Â Â</w:t>
      </w:r>
    </w:p>
    <w:p>
      <w:r>
        <w:t>4.3.1Â Â  Der Beklagte verweist ferner darauf, dass gemÃ¤ss Art. 24 BVG in der Fassung vom 25. Juni 1982 bei einem IV-Grad von 40 % kein Anspruch auf eine BVG-Invalidenrente besteht (Urk. 2/12 unten). GemÃ¤ss Art. 24 Abs. 1 lit. d BVG in der seit dem 1. Januar 2005 anwendbaren Fassung besteht jedoch bei einem InvaliditÃ¤tsgrad von 40 % ein obligatorischer Anspruch auf eine Viertelsrente. Da die Invalidenrente am 1. MÃ¤rz 2005 und somit nach Inkrafttreten dieser GesetzesÃ¤nderung zu laufen begonnen hat, kommt Abs. 1 von lit. f der Ãbergangsbestimmungen der Ãnderung vom 3. Oktober 2003 (1. BVG-Revision), wonach diese Renten bisherigem Recht unterstehen, nicht zur Anwendung. Zu beachten ist jedoch lit. f Abs. 2 der genannten Ãbergangsbestimmungen. Demnach unterstehen die Invalidenrenten wÃ¤hrend zwei Jahren ab dem Inkrafttreten dieser GesetzesÃ¤nderung noch dem Recht, das nach Artikel 24 in der Fassung vom 25. Juni 1982 gegolten hat. Dies fÃ¼hrt dazu, dass der KlÃ¤ger fÃ¼r die Zeit bis zum 31. Dezember 2006 keinen Anspruch auf eine Invalidenrente gemÃ¤ss BVG hat.</w:t>
      </w:r>
    </w:p>
    <w:p>
      <w:r>
        <w:t>4.3.2Â Â  Anders als fÃ¼r altrechtlich begrÃ¼ndete LeistungsansprÃ¼che ist fÃ¼r die zwischen dem 1. Januar 2005 und dem 31. Dezember 2006 entstandenen BVG-RentenansprÃ¼che die Anwendbarkeit des neuen Rechts nicht ausgeschlossen, sondern intertemporalrechtlich fÃ¼r eine bestimmte Zeit suspendiert. Das Bundesgericht hat in BGE 135 V 319 entschieden, dass die zwischen dem 1. Januar 2005 und 31. Dezember 2006 entstandenen BVG-Invalidenrenten auch bei unverÃ¤ndertem InvaliditÃ¤tsgrad ab 1. Januar 2007 automatisch der neuen Rentenabstufung anzupassen sind. Dies bedeutet, dass der KlÃ¤ger ab dem 1. Januar 2007 Anspruch auf eine obligatorische Viertelsrente gemÃ¤ss BVG hat. Anders als im Ã¼berobligatorischen Bereich darf diese nicht suspendiert werden, wenn die Unfallversicherung (hÃ¶here) Leistungen erbringt, sondern es ist lediglich eine KÃ¼rzung bei ÃberentschÃ¤digung im Sinne von Art. 24 BVV 2 in Verbindung mit Art. 25 Abs. 1 BVV 2 mÃ¶glich.</w:t>
      </w:r>
    </w:p>
    <w:p>
      <w:r>
        <w:t>4.4Â Â Â Â  Der Beklagte hat in der Klageantwort vom 9. MÃ¤rz 2009 (Urk. 12 S. 6) geltend gemacht, eine ÃberentschÃ¤digung im Sinne von Art. 24 BVV 2 in Verbindung mit Art. 25 Abs. 1 BVV 2 bzw. Â§ 57 der Statuten sei beim KlÃ¤ger gegeben, da die anrechenbaren EinkÃ¼nfte den mutmasslich entgangenen Bruttolohn Ã¼bersteigen wÃ¼rden. Von welchen GrÃ¶ssen er dabei ausgegangen ist, legte der Beklagte nicht dar. Der ausdrÃ¼cklichen Aufforderung des Gerichts, diese Berechnung im Detail darzulegen (Urk. 23), verweigerte sich der Beklagte mit dem Hinweis auf die AusfÃ¼hrungen in der Klageantwort, wobei er sich nunmehr auf den Standpunkt stellte, es sei ausschliesslich Â§ 9 des Gesetzes Ã¼ber die Versicherungskasse fÃ¼r das Staatspersonal anwendbar.</w:t>
      </w:r>
    </w:p>
    <w:p>
      <w:r>
        <w:t>4.5Â Â Â Â  Da keine ÃberentschÃ¤digungsberechnung des Beklagten vorliegt, ist diese gestÃ¼tzt auf die vorhandenen Akten durch das Gericht vorzunehmen. Weil der Beklagte bei hÃ¶heren Leistungen der Unfallversicherung fÃ¼r dasselbe Versicherungsereignis eine gÃ¤nzliche Leistungseinstellung vorsieht (Â§ 9 des Gesetzes Ã¼ber die Versicherungskasse fÃ¼r das Staatspersonal), mithin im Ã¼berobligatorischen Bereich diese Bestimmung zur Anwendung kommt, ist im obligatorischen Bereich nicht Â§ 57 der Statuten, sondern Art. 24 BVV 2 anwendbar. Als mutmasslich entgangener Lohn ist nicht der versicherte Verdienst anzurechnen, sondern es ist vom gesamten Bruttoeinkommen auszugehen, welches der KlÃ¤ger ohne Eintritt des versicherten Ereignisses erzielen wÃ¼rde. Die Invalidenversicherung ermittelte ein Valideneinkommen von Fr. 143'420.-- pro Jahr (Urk. 13/12). Dieser Betrag ist als mutmasslich entgangener Lohn einzusetzen. Die ÃberentschÃ¤digungsgrenze im Obligatoriumsbereich liegt demnach bei Fr. 129'078.-- (90 % von Fr. 143'420.--).</w:t>
      </w:r>
    </w:p>
    <w:p>
      <w:r>
        <w:t>4.6Â Â Â Â  Zum anrechenbaren Einkommen zÃ¤hlen die Renten, welche dem KlÃ¤ger aufgrund desselben schÃ¤digenden Ereignisses ausgerichtet werden. Nicht anzurechnen ist damit die Invalidenrente der Y.___ (Urk. 2/1), da diese fÃ¼r einen frÃ¼her erlittenen Unfall ausgerichtet wird. Anzurechnen sind hingegen die Rentenleistungen der Invalidenversicherung im Umfang von Fr. 6'456.-- pro Jahr (12 x Fr. 538.--, vgl. Urk. 13/12) sowie der Z.___ von Fr. 34'488.-- pro Jahr (12 x Fr. 2'874.--, vgl. Urk. 2/6).</w:t>
      </w:r>
    </w:p>
    <w:p>
      <w:r>
        <w:t>4.7Â Â Â Â  Bei der ÃberentschÃ¤digungsberechnung Teilinvalider in der beruflichen Vorsorge ist seit 1. Januar 2005 nicht mehr nur das effektiv erzielte, sondern neu auch das zumutbarerweise erzielbare Erwerbseinkommen anzurechnen. Es besteht eine Vermutung, wonach das zumutbarerweise noch erzielbare Erwerbseinkommen mit dem von der IV-Stelle ermittelten Invalideneinkommen Ã¼bereinstimmt (BGE 134 V 64 ).</w:t>
      </w:r>
    </w:p>
    <w:p>
      <w:r>
        <w:t>Â Â Â Â Â Â Â Â  Es ist demnach nicht das vom KlÃ¤ger mit seiner selbstÃ¤ndigerwerbenden TÃ¤tigkeit in B.___ erzielte Einkommen anzurechnen bzw. gar noch ein Abzug vorzunehmen, weil daraus ein Verlust resultiert. Vielmehr ist der mutmasslich entgangene Verdienst zu berÃ¼cksichtigen. Dieser entspricht dem von der IV festgelegten Invalideneinkommen von Fr. 86'052.-- (Urk. 13/12).</w:t>
      </w:r>
    </w:p>
    <w:p>
      <w:r>
        <w:t>4.8Â Â Â Â  Von der ÃberentschÃ¤digungsgrenze von Fr. 129'078.-- ist damit ein anrechenbares Einkommen von Fr. 126'996.-- (Fr. 86'052.-- + Fr. 34'488.-- + Fr. 6'456.--) abzuziehen. Im Umfang der verbleibenden Differenz von Fr. 2'082.-- liegt keine ÃberentschÃ¤digung vor. Der Beklagte hat dem KlÃ¤ger bis zu diesem Betrag eine obligatorische Invalidenrente gemÃ¤ss BVG auszurichten.</w:t>
      </w:r>
    </w:p>
    <w:p>
      <w:r>
        <w:t>5.Â Â Â Â Â Â  In teilweiser Gutheissung der Klage ist der Beklagte demnach zu verpflichten, dem KlÃ¤ger ab dem 1. Januar 2007 basierend auf einem InvaliditÃ¤tsgrad von 40 % eine obligatorische Viertelsrente gemÃ¤ss BVG zu entrichten, soweit keine ÃberentschÃ¤digung im Sinne der Berechnung von ErwÃ¤gung Ziffer 4 vorliegt. Im Mehrumfang ist die Klage abzuweisen.</w:t>
      </w:r>
    </w:p>
    <w:p>
      <w:r>
        <w:rPr>
          <w:b/>
        </w:rPr>
        <w:t>E. 6</w:t>
      </w:r>
    </w:p>
    <w:p>
      <w:r>
        <w:t>6.1Â Â Â Â  Bei diesem Ausgang des Verfahrens hat der KlÃ¤ger Anspruch auf eine ProzessentschÃ¤digung, welche ohne RÃ¼cksicht auf den Streitwert nach der Bedeutung der Streitsache und nach der Schwierigkeit des Prozesses zu bemessen ist (Â§ 34 Abs. 1 und Abs. 3 des Gesetzes Ã¼ber das Sozialversicherungsgericht).</w:t>
      </w:r>
    </w:p>
    <w:p>
      <w:r>
        <w:t>6.2Â Â Â Â  Entsprechend dem teilweisen Obsiegen besteht Anspruch auf eine reduzierte ProzessentschÃ¤digung von Fr. 1'000.-- (inkl. MWSt und Barauslagen).</w:t>
      </w:r>
    </w:p>
    <w:p>
      <w:r>
        <w:t>Das Gericht erkennt:</w:t>
      </w:r>
    </w:p>
    <w:p>
      <w:r>
        <w:t>1.Â Â Â Â Â Â Â Â  In teilweiser Gutheissung der Klage wird der Beklagte verpflichtet, dem KlÃ¤ger ab dem 1. Januar 2007 basierend auf einem InvaliditÃ¤tsgrad von 40 % eine obligatorische Viertelsrente gemÃ¤ss BVG zu entrichten, soweit keine ÃberentschÃ¤digung im Sinne der Berechnung von ErwÃ¤gung Ziffer 4 vorliegt. Im Mehrumfang wird die Klage abgewiesen.</w:t>
      </w:r>
    </w:p>
    <w:p>
      <w:r>
        <w:t>2.Â Â Â Â Â Â Â Â  Das Verfahren ist kostenlos.</w:t>
      </w:r>
    </w:p>
    <w:p>
      <w:r>
        <w:t>3.Â Â Â Â Â Â Â Â  Der Beklagte wird verpflichtet, dem KlÃ¤ger eine ProzessentschÃ¤digung von Fr. 1'000.-- (inkl. Barauslagen und MWSt) zu bezahlen.</w:t>
      </w:r>
    </w:p>
    <w:p>
      <w:r>
        <w:t>4.Â Â Â Â Â Â Â Â  Zustellung gegen Empfangsschein an:</w:t>
      </w:r>
    </w:p>
    <w:p>
      <w:r>
        <w:t>- Rechtsanwalt Dr. Ronald Pedergnana</w:t>
      </w:r>
    </w:p>
    <w:p>
      <w:r>
        <w:t>- FÃ¼rsprecherin Cordula E. Niklaus</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