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BV.2008.00072 vom 16. Dezember 2009</w:t>
      </w:r>
    </w:p>
    <w:p>
      <w:r>
        <w:t>ZH Sozialversicherungsgericht, 2009-12-16, DE</w:t>
      </w:r>
    </w:p>
    <w:p>
      <w:r>
        <w:rPr>
          <w:b/>
        </w:rPr>
        <w:t xml:space="preserve">Quelle: </w:t>
      </w:r>
      <w:r>
        <w:t>https://mcp.opencaselaw.ch/entscheid/zh_sozialversicherungsgericht_BV.2008.00072</w:t>
      </w:r>
    </w:p>
    <w:p>
      <w:r>
        <w:t>FR: ZH_SOZIALVERSICHERUNGSGERICHT BV.2008.00072 du 16 décembre 2009</w:t>
      </w:r>
    </w:p>
    <w:p>
      <w:r>
        <w:t>IT: ZH_SOZIALVERSICHERUNGSGERICHT BV.2008.00072 del 16 dicembre 2009</w:t>
      </w:r>
    </w:p>
    <w:p>
      <w:pPr>
        <w:pStyle w:val="Heading2"/>
      </w:pPr>
      <w:r>
        <w:t>Erwägungen</w:t>
      </w:r>
    </w:p>
    <w:p>
      <w:r>
        <w:rPr>
          <w:b/>
        </w:rPr>
        <w:t>E. 3</w:t>
      </w:r>
    </w:p>
    <w:p>
      <w:r>
        <w:t>3.1Â Â Â Â  Am 1. April 2004 beziehungsweise am 1. Januar 2005 sind die Normen der 1. Revision des Bundesgesetzes Ã¼ber die berufliche Alters-, Hinterlassenen- und Invalidenversicherung (BVG) vom 3. Oktober 2003 in Kraft getreten. In zeitlicher Hinsicht sind indes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t>3.2Â Â Â Â  Nach Art. 2 Abs. 1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3.3Â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3.4Â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rPr>
          <w:b/>
        </w:rPr>
        <w:t>E. 4</w:t>
      </w:r>
    </w:p>
    <w:p>
      <w:r>
        <w:t>4.1Â Â Â Â  Die Vorbringen der Beklagten in Bezug auf die obligatorische Versicherung (Erw. 1.2; Urk. 5 S. 2 und 5) vermÃ¶gen nicht zu Ã¼berzeugen. Was die Beklagte ausfÃ¼hrt, bezieht sich alleine auf den koordinierten bzw. versicherten Jahreslohn. FÃ¼r die Unterstellung unter die Versicherungspflicht ist jedoch nicht dieser Lohn massgebend, sondern einzig und allein die Tatsache, ob der Arbeitnehmer den Mindestlohn nach Art. 2 Abs. 1 und Art. 7 Abs. 1 BVG bezieht. Auch wenn nach Art. 7 Abs. 1 BVG in Verbindung mit Art. 5 BVV 2 in der bis Ende 1994 gÃ¼ltig gewesenen Fassung (AS 1994 3095) sowohl der massgebende Lohn als auch der Koordinationsabzug Fr. 22'560.-- betrugen, vermag dies nichts zu Ã¤ndern und die AusfÃ¼hrungen der Beklagten in Bezug auf Art. 3 Abs. 1 BVV 2 nicht zu stÃ¼tzen. Es kann nicht Absicht des Gesetzgebers gewesen sein, dass - wie die Beklagte darlegte - mittels Reglement Einfluss auf die Versicherungspflicht genommen werden kÃ¶nnte und es damit im Belieben der Pensionskasse stÃ¼nde, ob ein Arbeitnehmer in der beruflichen Vorsorge zu versichern ist oder nicht. Eine solche Auslegung der Verordnungsbestimmung wÃ¼rde die Absicht des Gesetzgebers, alle Arbeitnehmer mit einem Mindesteinkommen obligatorisch zu versichern (vgl. Erw. 3.2), unterlaufen. So hat denn das Bundesgericht festgestellt, die Versicherungspflicht kÃ¶nne nicht dadurch umgangen werden, dass der Arbeitgeber anfangs Jahr ein mutmassliches Einkommen melde, welches unter dem Mindestlohn liege (vgl. Urteil des Bundesgerichts i.S. P. vom 27. Oktober 2008, 9C_139/2008 und 9C_184/2008, Erw. 4).</w:t>
      </w:r>
    </w:p>
    <w:p>
      <w:r>
        <w:t>Â Â Â Â Â Â Â Â  Hat die KlÃ¤gerin im Jahre 1993 nachweislich Fr. 25'119.-- (Urk. 2/2) und damit ein Einkommen erzielt, welches Ã¼ber der massgeblichen Eintrittsschwelle lag, so hÃ¤tte sie bereits im Jahr 1993 in der beruflichen Vorsorge versichert werden mÃ¼ssen.</w:t>
      </w:r>
    </w:p>
    <w:p>
      <w:r>
        <w:t>4.2Â Â Â Â</w:t>
      </w:r>
    </w:p>
    <w:p>
      <w:r>
        <w:t>4.2.1Â Â  Gegen die VerjÃ¤hrungseinrede der Beklagten wendete die KlÃ¤gerin ein, die Beklagte habe mit Schreiben vom 28. Januar 2008 (Urk. 2/13) auf die Einrede der VerjÃ¤hrung verzichtet, weshalb die nunmehr erhobene Einrede treuwidrig und rechtsmissbrÃ¤uchlich sei (Erw. 1.1).</w:t>
      </w:r>
    </w:p>
    <w:p>
      <w:r>
        <w:t>4.2.2Â Â  Steht damit nicht fest, dass die KlÃ¤gerin die BestÃ¤tigung der Beklagten, bei einer ÂallfÃ¤lligen LeistungspflichtÂ aus der BVG-Stiftung der Z.___ werde auf die Einrede der VerjÃ¤hrung ab 1. Januar 2003 verzichtet (Urk. 2/13), tatsÃ¤chlich richtig verstanden hat, so ist die ErklÃ¤rung der Beklagten nach dem Vertrauensprinzip auszulegen. Danach sind WillenserklÃ¤rungen so auszulegen, wie sie vom EmpfÃ¤nger in guten Treuen verstanden werden durften und mussten (Gauch/ Schluep/Schmid/Rey, Schweizerisches Obligationenrecht, Allgemeiner Teil, Band I, 8. Auflage, ZÃ¼rich 2003, N 207 mit Hinweisen). Hierbei sind der Zusammenhang, in dem die WillenserklÃ¤rung steht, und die UmstÃ¤nde, unter denen sie abgegeben wurde, zu berÃ¼cksichtigen; ferner jene UmstÃ¤nde, die den Parteien bei Vertragsschluss bekannt oder erkennbar waren (Gauch/Aepli/StÃ¶ckli, PrÃ¤judizienbuch zum OR, 6. Auflage, ZÃ¼rich 2006, N6 zu Art. 1).</w:t>
      </w:r>
    </w:p>
    <w:p>
      <w:r>
        <w:t>Â Â Â Â Â Â Â Â  Nachdem die KlÃ¤gerin bereits mit Schreiben vom 19. Dezember 2007 (Urk. 2/11) um einen VerjÃ¤hrungsverzicht fÃ¼r allfÃ¤llige (periodische) Leistungen ab dem 1. Januar 2003 ersucht hatte (Urk. 2/11), erneuerte sie am 11. Januar 2008 ihr Begehren mit dem Hinweis, sie werde bei Ausbleiben einer entsprechenden ErklÃ¤rung die Betreibung einleiten (Urk. 2/12). Hatte die Beklagte bereits mit Schreiben vom 27. Februar 2007 eine Leistungspflicht verneint (Urk. 2/10), richtete sich das Ansinnen der KlÃ¤gerin, gegebenenfalls die Betreibung einzuleiten, nachweislich auf eine die VerjÃ¤hrung unterbrechende Handlung, so konnte sie die ErklÃ¤rung der Beklagten, bei einer ÂallfÃ¤lligenÂ Leistungspflicht ab dem 1. Januar 2003 auf die Einrede der VerjÃ¤hrung zu verzichten, aus den gesamten UmstÃ¤nden nur so verstehen, dass sich der VerjÃ¤hrungsverzicht einzig auf noch nicht verjÃ¤hrte Forderungen erstreckte. Sollte die KlÃ¤gerin Ã¼bersehen haben, dass gemÃ¤ss bis zum 31. Dezember 2004 geltendem Recht die VerjÃ¤hrung des Rentenstammrechts mÃ¶glich war - sie verwies in ihrem Schreiben vom 19. Dezember 2007 auf Art. 41 Abs. 2 BVG (Urk. 2/11 S. 2) und damit auf das erst ab 1. Januar 2005 gÃ¼ltige Recht -, so kÃ¶nnte dies jedenfalls nicht zuungunsten der Beklagten ausgelegt werden.</w:t>
      </w:r>
    </w:p>
    <w:p>
      <w:r>
        <w:t>4.2.3Â Â  FÃ¼hrt demzufolge die Auslegung nach dem Vertrauensprinzip zum Ergebnis, dass sich der VerjÃ¤hrungsverzicht der Beklagten bloss auf allfÃ¤llige, im Zeitpunkt der ErklÃ¤rungsabgabe, das heisst am 28. Januar 2008, noch nicht verjÃ¤hrte LeistungsansprÃ¼che erstreckte, so erweist sich die im vorliegenden Verfahren erhobene Einrede der VerjÃ¤hrung nicht als treuwidrig oder rechtsmissbrÃ¤uchlich. Die Frage der VerjÃ¤hrung ist daher zu prÃ¼fen.</w:t>
      </w:r>
    </w:p>
    <w:p>
      <w:r>
        <w:t>4.2.4Â Â  GemÃ¤ss Art. 41 Abs. 1 BVG (in der bis zum 31. Dezember 2004 gÃ¼ltig gewesenen Fassung) verjÃ¤hren Forderungen auf periodische BeitrÃ¤ge und Leistungen nach fÃ¼nf, andere nach zehn Jahren. Die Art. 129 -142 des Obligationenrechts sind anwendbar.</w:t>
      </w:r>
    </w:p>
    <w:p>
      <w:r>
        <w:t>4.2.5Â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 IV-Stelle erÃ¶ffnete das Wartejahr im November 1993 und sprach der KlÃ¤gerin eine Rente mit Wirkung ab 1. November 1994 zu (Urk. 10/154). GestÃ¼tzt auf diese in Rechtskraft erwachsene VerfÃ¼gung wÃ¤re daher auch in Bezug auf die berufliche Vorsorge von einem Anspruchsbeginn ab November 1994 auszugehen, womit jedoch ein allfÃ¤lliger Leistungsanspruch Ende 2004 verjÃ¤hrt gewesen wÃ¤re (Erw. 4.2.4). Dagegen machte die KlÃ¤gerin geltend, die Festsetzung des Wartejahres durch die IV-Stelle sei willkÃ¼rlich und damit unbeachtlich. Ihre psychischen Probleme hÃ¤tten sich nach der Operation vom Dezember 1993 entwickelt, sich erst im Jahre 1994 manifestiert und spÃ¤testens ab Juni 1995 zu einer ArbeitsunfÃ¤higkeit von 50 % gefÃ¼hrt (Erw. 1.1).</w:t>
      </w:r>
    </w:p>
    <w:p>
      <w:r>
        <w:t>4.2.6Â Â  Aus Sicht der Invalidenversicherung ist es unerheblich, aus welchen GrÃ¼nden eine ArbeitsunfÃ¤higkeit zu Tage tritt. Dass die KlÃ¤gerin ab November 1993 infolge ihrer Knieproblematik wÃ¤hrend mehr als eines Jahres zu mehr als 40 % arbeitsunfÃ¤hig war (Erw. 3.3.; Art. 29 Abs. 1 lit. b. IVG), ist belegt (vgl. Urk. 10/77). Insofern ist die ErÃ¶ffnung des Wartejahres nicht zu beanstanden. Ob jedoch - wie die KlÃ¤gerin vorbrachte - ein erst im Laufe des Jahres 1994 eingetretener psychischer Gesundheitsschaden letztlich (auch) zur InvaliditÃ¤t fÃ¼hrte, was fÃ¼r einen Rentenanspruch aus beruflicher Vorsorge von Bedeutung wÃ¤re, kann vorliegend offen bleiben (siehe nachfolgend, Erw. 4.3). Fest steht jedenfalls, dass ein allfÃ¤lliger Anspruch auf Leistungen aus beruflicher Vorsorge gestÃ¼tzt auf ein invalidisierendes Knieleiden verjÃ¤hrt ist (Erw. 4.2.5).</w:t>
      </w:r>
    </w:p>
    <w:p>
      <w:r>
        <w:t>4.3Â Â Â Â  Selbst die Annahme, der InvaliditÃ¤t liege (auch) eine erst im Jahre 1994 entstandene psychische BeeintrÃ¤chtigung der KlÃ¤gerin zu Grunde - womit die UnverjÃ¤hrbarkeit des Rentenstammrechtes in Frage stÃ¼nde (Art. 41 Abs. 2 BVG) -, fÃ¼hrte nicht zu einem Leistungsanspruch der KlÃ¤gerin aus beruflicher Vorsorge. GemÃ¤ss eigenen Angaben bezog die KlÃ¤gerin wÃ¤hrend zweier Jahre Arbeitslosengelder und wurde im Juni 1997 ausgesteuert (Urk. 2/9). Anschliessend war sie ab 9. Juni 1997 als Mitarbeiterin im Personalrestaurant am Spital B.___ wieder mit einem Pensum von 50 % tÃ¤tig und erzielte in den Jahren 1998 bis 2003 einen jÃ¤hrlichen Durchschnittslohn von Fr. 24Â674.-- (Urk. 10/69-71). Echtzeitliche Arztzeugnisse dafÃ¼r, dass die KlÃ¤gerin in den Jahren 1997 bis 2003 aus psychischen GrÃ¼nden in ihrer ArbeitsfÃ¤higkeit erheblich eingeschrÃ¤nkt gewesen wÃ¤re, sind nicht aktenkundig. Solches ist mit Blick auf die Aktenlage aber auch nicht als wahrscheinlich zu betrachten. Im Gegenteil lÃ¤sst sich aus dieser schliessen, dass die KlÃ¤gerin weiterhin mit Kniebeschwerden kÃ¤mpfte (Urk. 10/20 S. 4, 10/37 S. 3). Ein Anspruch diesbezÃ¼glich wÃ¤re jedoch - wie schon ausgefÃ¼hrt - bereits verjÃ¤hrt (Erw. 4.2.6). In Anbetracht der geschilderten UmstÃ¤nde hÃ¤tte schliesslich der zeitliche Zusammenhang allfÃ¤lliger psychischer BeeintrÃ¤chtigungen mit der InvaliditÃ¤t ohnehin als unterbrochen zu gelten (vgl. Erw. 3.4), womit es auch aus dieser Sicht an einer Leistungspflicht der Beklagten fehlte.</w:t>
      </w:r>
    </w:p>
    <w:p>
      <w:r>
        <w:t>5.Â Â Â Â Â Â Â Â  Zusammenfassend ergibt sich, dass die KlÃ¤gerin zwar bei der Beklagten ab dem Jahre 1993 in der beruflichen Vorsorge zu versichern gewesen wÃ¤re, ein allfÃ¤lliger Anspruch jedoch verjÃ¤hrt bzw. mangels zeitlichen Zusammenhangs zu verneinen ist. Damit ist die Klage vollumfÃ¤nglich abzuweisen.</w:t>
      </w:r>
    </w:p>
    <w:p>
      <w:r>
        <w:t>Das Gericht erkennt:</w:t>
      </w:r>
    </w:p>
    <w:p>
      <w:r>
        <w:t>1.Â Â Â Â Â Â Â Â  Die Klage wird abgewiesen.</w:t>
      </w:r>
    </w:p>
    <w:p>
      <w:r>
        <w:t>2.Â Â Â Â Â Â Â Â  Das Verfahren ist kostenlos.</w:t>
      </w:r>
    </w:p>
    <w:p>
      <w:r>
        <w:t>3.Â Â Â Â Â Â Â Â Â Â  Zustellung gegen Empfangsschein an:</w:t>
      </w:r>
    </w:p>
    <w:p>
      <w:r>
        <w:t>- Y.___</w:t>
      </w:r>
    </w:p>
    <w:p>
      <w:r>
        <w:t>- BVG-Stiftung der Z.___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