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BV.2008.00046 vom 13. Juli 2009</w:t>
      </w:r>
    </w:p>
    <w:p>
      <w:r>
        <w:t>ZH Sozialversicherungsgericht, 2009-07-13, DE</w:t>
      </w:r>
    </w:p>
    <w:p>
      <w:r>
        <w:rPr>
          <w:b/>
        </w:rPr>
        <w:t xml:space="preserve">Quelle: </w:t>
      </w:r>
      <w:r>
        <w:t>https://mcp.opencaselaw.ch/entscheid/zh_sozialversicherungsgericht_BV.2008.00046</w:t>
      </w:r>
    </w:p>
    <w:p>
      <w:r>
        <w:t>FR: ZH_SOZIALVERSICHERUNGSGERICHT BV.2008.00046 du 13 juillet 2009</w:t>
      </w:r>
    </w:p>
    <w:p>
      <w:r>
        <w:t>IT: ZH_SOZIALVERSICHERUNGSGERICHT BV.2008.00046 del 13 luglio 2009</w:t>
      </w:r>
    </w:p>
    <w:p>
      <w:pPr>
        <w:pStyle w:val="Heading2"/>
      </w:pPr>
      <w:r>
        <w:t>Erwägungen</w:t>
      </w:r>
    </w:p>
    <w:p>
      <w:r>
        <w:rPr>
          <w:b/>
        </w:rPr>
        <w:t>E. 1</w:t>
      </w:r>
    </w:p>
    <w:p>
      <w:r>
        <w:t>1.1Â Â Â Â  A.___, geboren 1949, erlernte den Beruf des Hochbauzeichners (FÃ¤higkeitszeugnis vom 17. April 1970, Urk. 18/5) und war in den Jahren 1976 bis 1983 im Ausland (mittlerer Osten) tÃ¤tig (Anmeldung bei der Invalidenversicherung vom 16. MÃ¤rz 1999, Urk. 18/2, Ziff. 6.2 und Ziff. 4.1). ZurÃ¼ck in der Schweiz arbeitete er bei verschiedenen Arbeitgebern (Auszug aus dem individuellen Konto vom 24. MÃ¤rz 1999, Urk. 18/6/1-2), so unter anderem vom 1. August 1995 bis 31. MÃ¤rz 1997 als Baustellenleiter bei der C.___ (Arbeitgeberbericht vom 30. MÃ¤rz 1999, Urk. 18/7). Nach dem Stellenverlust bezog A.___ wÃ¤hrend zwei Jahren Taggelder der Arbeitslosenversicherung bzw. EinkÃ¼nfte aus BeschÃ¤ftigungsprogrammen (Auszug aus dem individuellen Konto vom 18. August 2005, Urk. 18/19/1-2)</w:t>
      </w:r>
    </w:p>
    <w:p>
      <w:r>
        <w:t>1.2Â Â Â Â  Am 16. MÃ¤rz 1999 meldete sich A.___ unter Hinweis auf starke Depressionen seit FrÃ¼hjahr 1997 bei der Invalidenversicherung zum Leistungsbezug an und beantragte die GewÃ¤hrung von Berufsberatung sowie Umschulung auf eine neue TÃ¤tigkeit (Urk. 18/2 Ziff. 7.2 f. und Ziff. 7.8). Am 16. Mai 1999 (Urk. 18/10) zog er sein Leistungsbegehren unter Hinweis auf eine neue Anstellung zurÃ¼ck und bestÃ¤tigte dies am 2. August 1999 (Urk. 18/12), worauf das Verfahren seitens der Invalidenversicherung am 12. August 1999 (Urk. 18/13) als gegenstandslos geworden abgeschrieben wurde.</w:t>
      </w:r>
    </w:p>
    <w:p>
      <w:r>
        <w:t>1.3Â Â Â Â  Am 1. Mai 1999 hatte A.___ seine neue Stelle als Bauleiter bei der D.___ angetreten (Arbeitgeberbericht vom 26. September 2005, Urk. 18/28) und war damit bei der E.___ (heute: B.___, im Folgenden kurz: B.___) vorsorgeversichert. Nach dem Einsatz einer Kniegelenkstotalprothese im Juni 2003 aufgrund einer Pangonarthrose rechts war er wÃ¤hrend gut eines halben Jahres vorerst ganz und spÃ¤ter teilweise arbeitsunfÃ¤hig, konnte seine TÃ¤tigkeit ab 1. Januar 2004 aber wieder vollumfÃ¤nglich aufnehmen (Bericht von Dr. med. F.___, OrthopÃ¤die, vom 30. August 2005, Urk. 18/21/3-4 und Urk. 18/21/7).</w:t>
      </w:r>
    </w:p>
    <w:p>
      <w:r>
        <w:t>Â Â Â Â Â Â Â Â  Am 10. September 2004 begab sich A.___ wegen multiplen psychosozialen Stressoren (seit Jahren von chronischen Konflikten und Auseinandersetzungen geprÃ¤gte eheliche Situation sowie zunehmend belastende und Ã¼berfordernde Arbeitssituation) in eine ambulante Behandlung des G.___ Herisau. Die Ãrzte diagnostizierten nebst einer depressiven StÃ¶rung eine psychische VerhaltensstÃ¶rung durch schÃ¤dlichen Alkoholgebrauch (Bericht vom 17. Oktober 2005, Urk. 18/29/1-4). Am 19. September 2004 erlitt er einen ischÃ¤mischen Hirninfarkt im Bereich des parietalen Operculums und subkortikal perisylvisch links bei passagerer Broca Aphasie und mundastbetonter Fazialisparese rechts, Ã¤tiologisch: kardial bei Vorhofflimmern und den zerebro-vaskulÃ¤ren Risikofaktoren: Nikotinabusus, arterielle Hypertonie, positiver Familienanamnese sowie HyperlipidÃ¤mie. Die behandelnden Ãrzte des Kantonsspitals H.___ diagnostizierten weiter eine koronare und hypertensive Herzkrankheit bei paroxysmalem tachikardem Vorhofflimmern, rezidivierende depressive Episoden sowie ein chronisches Lumbovertebralsyndrom (Bericht des Kantonsspitals H.___ vom 28. September 2004, Urk. 18/23/5-8).</w:t>
      </w:r>
    </w:p>
    <w:p>
      <w:r>
        <w:t>Â Â Â Â Â Â Â Â  Nachdem der Versicherte auch im Jahr 2005 arbeitsunfÃ¤hig geschrieben worden war (50 % ab 3. Januar und 100 % ab 1. April 2005, Bericht von Dr. med. I.___, FMH Innere Medizin, Kardiologie, vom 3. September 2005, Urk. 18/24/1-2), wurde ihm die Stelle aus gesundheitlichen GrÃ¼nden per 31. Juli 2005 gekÃ¼ndigt (Urk. 18/28). In der Folge absolvierte er vom 18. Juli bis 11. August 2005 einen Rehabilitationsaufenthalt in der J.___ (Bericht vom 18. August 2005, Urk. 18/25/3-5).</w:t>
      </w:r>
    </w:p>
    <w:p>
      <w:r>
        <w:t>1.4Â Â Â Â  Am 10. August 2005 (Urk. 18/15) meldete sich A.___ erneut bei der Invalidenversicherung zum Leistungsbezug an. Diese fÃ¼hrte am 12./13. April 2006 eine interdisziplinÃ¤re Untersuchung durch ihren Regionalen Ã¤rztlichen Dienst (RAD) durch, wobei eine depressive StÃ¶rung, eine Alkoholkrankheit ein zerebrovaskulÃ¤rer Insult mit passagerer Aphasie und Fazialisparese rechts (September 2004), ein chronisches Vorhofflimmern sowie eine TP-Implantation im rechten Kniegelenk im Juni 2003 diagnostiziert wurden. WÃ¤hrenddem Dr. med. K.___, Facharzt fÃ¼r Innere Medizin/Pneumologie/Arbeits- und Sozialmedizin, aus internistischer Sicht die TÃ¤tigkeit als Bauleiter als nicht mehr mÃ¶glich erachtete und in einer leidensangepassten TÃ¤tigkeit von einer 50%igen ArbeitsfÃ¤higkeit ausging (mit mÃ¶glicher Steigerung unter kombinierter Behandlung der Alkoholkrankheit und der kardialen HerzrhythmusstÃ¶rungen, Urk. 18/39/1-7 S. 7), attestierte Dr. med. L.___, FachÃ¤rztin fÃ¼r Psychiatrie und Psychotherapie, aufgrund von bestehenden kognitiven EinschrÃ¤nkungen im Rahmen der Alkoholkrankheit sowie im Rahmen der zerebralen DurchblutungsstÃ¶rungen (Aufmerksamkeit, MerkfÃ¤higkeit, KonzentrationsfÃ¤higkeit) eine vollumfÃ¤ngliche ArbeitsunfÃ¤higkeit (Urk. 18/39/8-13 S. 12 f.).</w:t>
      </w:r>
    </w:p>
    <w:p>
      <w:r>
        <w:t>Â Â Â Â Â Â Â Â  Nach der DurchfÃ¼hrung einer stationÃ¤ren AlkoholentwÃ¶hnung vom 12. Juni bis 5. Juli 2006 (Bericht des M.___ vom 10. Juli 2006, Urk. 18/46/8-11) bestÃ¤tigte der nachbehandelnde Dr. med. N.___, Facharzt Psychiatrie &amp; Psychotherapie FMH, weiterhin eine vollumfÃ¤ngliche ArbeitsunfÃ¤higkeit (Bericht vom 7. August 2006, Urk. 18/47/3-4). AnlÃ¤sslich einer AbklÃ¤rung in der O.___ am 25. September 2006 (Urk. 18/50/2-3) wurde die Diagnose einer rezidivierenden depressiven StÃ¶rung, ein ischÃ¤mischer Hirninfarkt links bei koronarer/hypertensiver Herzkrankheit im September 2004 sowie eine AlkoholabhÃ¤ngigkeit (gegenwÃ¤rtig abstinent) diagnostiziert. Bei einer mittelschweren neuropsychologischen FunktionsstÃ¶rung (wobei sich nicht erkennen oder abgrenzen liess, welche Anteile durch den Hirninfarkt und welche durch die SchÃ¤digung durch die Alkoholkrankheit bedingt sind) wurde eine ArbeitsfÃ¤higkeit bloss in geschÃ¼tztem Rahmen gesehen.</w:t>
      </w:r>
    </w:p>
    <w:p>
      <w:r>
        <w:t>Â Â Â Â Â Â Â Â  Mit VerfÃ¼gungen vom 9. Februar 2007 (Urk. 18/66-67) sprach die Invalidenversicherung A.___ gestÃ¼tzt auf einen InvaliditÃ¤tsgrad von 100 % mit Wirkung ab 1. September 2005 eine ganze Rente zu.</w:t>
      </w:r>
    </w:p>
    <w:p>
      <w:r>
        <w:t>1.5Â Â Â Â  Am 14. Februar 2007 (Urk. 13/9) teilte die E.___ A.___ mit, eine Durchsicht des Dossiers habe ergeben, dass er sich am 16. MÃ¤rz 1999 - und damit vor seiner Anstellung - zum Bezug von IV-Leistungen angemeldet habe. In der GesundheitserklÃ¤rung vom 25. April 2000 habe er indes keine gesundheitliche Vorgeschichte erwÃ¤hnt. Die RentenverfÃ¼gung der Invalidenversicherung stÃ¼tze sich auf diese gesundheitlichen BeeintrÃ¤chtigungen, welche ins Jahr 1997 zurÃ¼ckfÃ¼hrten. DemgemÃ¤ss sei rÃ¼ckwirkend ab dem Anschluss in die Stiftung ein Vorbehalt aus gesundheitlichen GrÃ¼nden wÃ¤hrend der maximalen Zeitdauer von fÃ¼nf Jahren - mithin bis zum 30. April 2004 - anzubringen und allfÃ¤llige Invalidenleistungen auf die Minimalleistungen gemÃ¤ss BVG zu kÃ¼rzen. Am 8. MÃ¤rz 2007 (Urk. 13/10) erklÃ¤rte die E.___ unter Hinweis auf die nicht korrekt ausgefÃ¼llte GesundheitserklÃ¤rung die KÃ¼ndigung des Ã¼berobligatorischen Teils der Vorsorge rÃ¼ckwirkend ab Beitritt in die Stiftung.</w:t>
      </w:r>
    </w:p>
    <w:p>
      <w:r>
        <w:t>Â Â Â Â Â Â Â Â  Am 30. April 2007 (Urk. 2/15g) zeigte die E.___ A.___ die Ausrichtung von Invalidenleistungen ab 1. Oktober 2006 in der HÃ¶he von Fr. 871.-- an, entsprechend den BVG-Minimalleistungen. Der nachfolgende Briefwechsel zwischen den Parteien blieb ohne Ergebnis (Urk. 2/15h-16).</w:t>
      </w:r>
    </w:p>
    <w:p>
      <w:r>
        <w:t>2.Â Â Â Â Â Â  Am 16. Mai 2008 erhob A.___ durch Rechtsanwalt Daniel Bachmann Klage gegen die B.___ mit dem Antrag, diese sei anzuweisen, dem KlÃ¤ger rÃ¼ckwirkend ab 1. September 2005 monatlich und jeweils im Voraus die uneingeschrÃ¤nkte vertragsgemÃ¤sse IV-Rente nach BVG-Nr. 039649 auszuzahlen (Urk. 1 S. 2). Die B.___ beantragte durch Rechtsanwalt Daniel Staffelbach am 19. September 2008 (Urk. 12) die Abweisung der Klage. Mit VerfÃ¼gung vom 24. September 2008 (Urk. 15) zog das Gericht die Akten der EidgenÃ¶ssischen Invalidenversicherung bei (Urk. 18/1-67). Nachdem der KlÃ¤ger am 20. Januar 2009 (Urk. 23) an seinem Antrag festgehalten hatte, liess sich die Beklagte nicht mehr vernehmen (Urk. 25-27).</w:t>
      </w:r>
    </w:p>
    <w:p>
      <w:r>
        <w:t>3.Â Â Â Â Â Â  Auf die einzelnen Vorbringen der Parteien und die Akten wird, sofern fÃ¼r die Entscheidfindung erforderlich, in den nachfolgenden ErwÃ¤gungen eingegangen.</w:t>
      </w:r>
    </w:p>
    <w:p>
      <w:r>
        <w:t>Das Gericht zieht in ErwÃ¤gung:</w:t>
      </w:r>
    </w:p>
    <w:p>
      <w:r>
        <w:t>1.Â Â Â Â Â Â  Zwischen den Parteien ist einzig strittig, ob der KlÃ¤ger die GesundheitserklÃ¤rung vom 25. April 2000 (Urk. 13/2) korrekt ausgefÃ¼llt hat, oder ob die Beklagte aufgrund einer allfÃ¤lligen Falschdeklaration vom Vertrag zurÃ¼cktreten durfte.</w:t>
      </w:r>
    </w:p>
    <w:p>
      <w:r>
        <w:rPr>
          <w:b/>
        </w:rPr>
        <w:t>E. 2</w:t>
      </w:r>
    </w:p>
    <w:p>
      <w:r>
        <w:t>2.1Â Â Â Â  WÃ¤hrend in der obligatorischen beruflichen Vorsorge aus gesundheitlichen GrÃ¼nden keine Vorbehalte angebracht werden dÃ¼rfen (BGE 115 V 215), ermÃ¤chtigt Art. 331c des Obligationenrechts (OR), in der seit 1. Januar 1995 geltenden Fassung, die Vorsorgeeinrichtung, im weitergehenden Vorsorgebereich fÃ¼r die Risiken Tod und InvaliditÃ¤t einen Vorbehalt aus gesundheitlichen GrÃ¼nden anzubringen, welcher aber hÃ¶chstens fÃ¼nf Jahre betragen darf (BGE 130 V S. 13 f.).</w:t>
      </w:r>
    </w:p>
    <w:p>
      <w:r>
        <w:t>2.2Â Â Â Â  Im Bereich der weitergehenden beruflichen Vorsorge richten sich die Verletzung der Anzeigepflicht und deren Folgen nach den statutarischen oder reglementarischen Bestimmungen der Vorsorgeeinrichtung, beim Fehlen entsprechender statutarischer oder reglementarischer Normen subsidiÃ¤r und analogieweise nach Art. 4 ff. des Bundesgesetzes Ã¼ber den Versicherungsvertrag (VVG, BGE 134 III 511 Erw. 3.1 mit Hinweisen).</w:t>
      </w:r>
    </w:p>
    <w:p>
      <w:r>
        <w:rPr>
          <w:b/>
        </w:rPr>
        <w:t>E. 2.3</w:t>
      </w:r>
    </w:p>
    <w:p>
      <w:r>
        <w:t>2.3.1Â Â  Die Beklagte legte in Art. 6 Abs. 3 des im Zeitpunkt der Einreichung der GesundheitserklÃ¤rung anwendbaren Reglements (gÃ¼ltig ab 1. Januar 1999, Urk. 13/11/8) fest, dass der Versicherte bei seiner Einstellung eine GesundheitserklÃ¤rung ausfÃ¼llt, auf die gegebenenfalls eine medizinische Untersuchung folgt. Die Stiftung kann Vorbehalte hinsichtlich desjenigen Teils anbringen, der Ã¼ber die vom BVG vorgesehenen Leistungen hinausgeht. Diese Vorbehalte werden dem Versicherten schriftlich mitgeteilt.</w:t>
      </w:r>
    </w:p>
    <w:p>
      <w:r>
        <w:t>2.3.2Â Â  GemÃ¤ss Art. 4 VVG hat der Antragsteller dem Versicherer an Hand eines Fragebogens oder auf sonstiges schriftliches Befragen alle fÃ¼r die Beurteilung der Gefahr erheblichen Tatsachen, soweit und so wie sie ihm beim Vertragsabschluss bekannt sind oder bekannt sein mÃ¼ssen, schriftlich mitzuteilen (Abs. 1). Erheblich sind diejenigen Gefahrstatsachen, die geeignet sind, auf den Entschluss des Versicherers, den Vertrag Ã¼berhaupt oder zu den vereinbarten Bedingungen abzuschliessen, einen Einfluss auszuÃ¼ben (Abs. 2). Die Gefahrstatsachen, auf welche die schriftlichen Fragen des Versicherers in bestimmter, unzweideutiger Fassung gerichtet sind, werden als erheblich vermutet (Abs. 3). Gefahrstatsachen im Sinne des Art. 4 VVG sind alle Tatsachen, die bei der Beurteilung der Gefahr in Betracht fallen und den Versicherer demzufolge Ã¼ber den Umfang der zu deckenden Gefahr aufklÃ¤ren kÃ¶nnen; dazu sind nicht nur jene Tatsachen zu rechnen, welche die Gefahr verursachen, sondern auch solche, die bloss einen RÃ¼ckschluss auf das Vorliegen von Gefahrenursachen gestatten. Die Anzeigepflicht des Antragstellers ist indessen nicht umfassend. Sie beschrÃ¤nkt sich auf die Angabe jener Gefahrstatsachen, nach denen der Versicherer ausdrÃ¼cklich und unzweideutig gefragt hat; der Antragsteller ist daher ohne entsprechende Fragen nicht verpflichtet, von sich aus Ã¼ber bestehende Gefahren Auskunft zu geben (BGE 134 III 511 Erw. 3.3.2).</w:t>
      </w:r>
    </w:p>
    <w:p>
      <w:r>
        <w:t>2.3.3Â Â  Wann die Anzeigepflicht verletzt ist, beurteilt sich verschuldensunabhÃ¤ngig nach subjektiven und objektiven Kriterien. Der Antragsteller hat dem Versicherer in Beantwortung entsprechender Fragen nicht nur die ihm tatsÃ¤chlich bekannten (von seinem positiven Wissen erfassten) erheblichen Gefahrstatsachen mitzuteilen, sondern auch diejenigen, die ihm bekannt sein mÃ¼ssen. Damit stellt das Gesetz ein objektives (vom tatsÃ¤chlichen Wissen des Antragstellers Ã¼ber den konkreten Sachverhalt unabhÃ¤ngiges) Kriterium auf, bei dessen Anwendung jedoch die UmstÃ¤nde des einzelnen Falles, insbesondere die persÃ¶nlichen Eigenschaften (Intelligenz, Bildungsgrad, Erfahrung) und die persÃ¶nlichen VerhÃ¤ltnisse des Antragstellers, zu berÃ¼cksichtigen sind. Entscheidend ist somit, ob und inwieweit ein Antragsteller nach seiner Kenntnis der VerhÃ¤ltnisse und gegebenenfalls nach den ihm von fachkundiger Seite erteilten AufschlÃ¼ssen eine Frage des Versicherers in guten Treuen verneinen durfte. Er genÃ¼gt seiner Anzeigepflicht nur, wenn er ausser den ihm ohne Weiteres bekannten Tatsachen auch diejenigen angibt, deren Vorhandensein ihm nicht entgehen kann, wenn er Ã¼ber die Fragen des Versicherers ernsthaft nachdenkt (BGE 134 III 511 Erw. 3.3.3 S. 514 mit Hinweisen; Urteil 4D_80/2008 vom 26. September 2008 Erw. 2.1.2).</w:t>
      </w:r>
    </w:p>
    <w:p>
      <w:r>
        <w:t>Â Â Â Â Â Â Â Â  GemÃ¤ss Art. 4 Abs. 3 VVG wird vermutet, dass die Gefahrstatsachen, auf welche die schriftlichen Fragen des Versicherers "in bestimmter, unzweideutiger Fassung gerichtet sind", erheblich sind. Damit stellt das Gesetz eine widerlegbare Rechtsvermutung fÃ¼r die Erheblichkeit derjenigen Tatsachen auf, Ã¼ber die der Versicherer mit den schriftlichen Fragen Auskunft verlangt. Sinn und Tragweite der gestellten Fragen sind nach denselben AuslegungsgrundsÃ¤tzen zu ermitteln, wie sie fÃ¼r VertrÃ¤ge gelten, somit nach dem Grundsatz von Treu und Glauben (Vertrauensprinzip) sowie unter BerÃ¼cksichtigung der speziell fÃ¼r den Versicherungsvertrag im Gesetz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StÃ¶rungen verneint, denen er nach der ihm zumutbaren Sorgfalt Krankheitscharakter beimessen mÃ¼sste. Hingegen wÃ¼rde es zu weit fÃ¼hren, wenn der Aufnahmebewerber vereinzelt aufgetretene UnpÃ¤sslichkeiten, die er in guten Treuen als belanglose, vorÃ¼bergehende BeeintrÃ¤chtigungen des kÃ¶rperlichen Wohlbefindens betrachten darf und bei der gebotenen Sorgfalt nicht als Erscheinungsformen eines ernsthafteren Leidens beurteilen muss, anzuzeigen verpflichtet wÃ¤re. Das Verschweigen derartiger geringfÃ¼giger GesundheitsstÃ¶rungen begrÃ¼ndet keine Verletzung der Anzeigepflicht (Urteil des Bundesgerichts i.S. P. vom 6. MÃ¤rz 2009, 9C_671/2008, Erw. 3).</w:t>
      </w:r>
    </w:p>
    <w:p>
      <w:r>
        <w:rPr>
          <w:b/>
        </w:rPr>
        <w:t>E. 2.4</w:t>
      </w:r>
    </w:p>
    <w:p>
      <w:r>
        <w:t>2.4.1Â Â  Die ZulÃ¤ssigkeit der rÃ¼ckwirkenden AuflÃ¶sung des Vertrages beurteilt sich grundsÃ¤tzlich nach dem in jenem Zeitpunkt gÃ¼ltig gewesenen Recht. Zu beachten ist aber, dass der RÃ¼cktritt vom Vertrag neben der Rechtswirkung der AuflÃ¶sung, welche in die Vergangenheit zurÃ¼ckwirkt, auch die Abgabe der RÃ¼cktrittserklÃ¤rung als WillenserklÃ¤rung auf AuflÃ¶sung des Vertrages enthÃ¤lt. Wenn das im Zeitpunkt der WillenserklÃ¤rung geltende Reglement eine WillensbetÃ¤tigung dieses Inhaltes (RÃ¼cktritt vom Vertrag) verbietet, so wird damit auch eine rÃ¼ckwirkende AuflÃ¶sung des Vertrages untersagt (Urteil des EidgenÃ¶ssischen Versicherungsgerichts i.S. R. vom 17. Dezember 2001, B 69/00 und B 70/00, Erw. 3c).</w:t>
      </w:r>
    </w:p>
    <w:p>
      <w:r>
        <w:t>2.4.2Â Â  GemÃ¤ss Art. 6 Ziff. 2 Abs. 8 des seit 23. Oktober 2006 gÃ¼ltigen Reglements der Beklagten (Urk. 13/11/2) kann die Stiftung, wenn die GesundheitserklÃ¤rung bei Beitritt in die Stiftung oder bei einem anderen Ereignis (Einkauf, LohnerhÃ¶hung, Wiedereinstellung, neuer Vertrag, usw.) fehlerhaft oder unvollstÃ¤ndig ist, die Leistungen, welche Ã¼ber die vom BVG vorgesehenen Leistungen hinausgehen, definitiv ausschliessen. Die Stiftung muss dem Versicherten innert sechs Monaten nach Feststellung der Verschweigung eine schriftliche Mitteilung machen.</w:t>
      </w:r>
    </w:p>
    <w:p>
      <w:r>
        <w:rPr>
          <w:b/>
        </w:rPr>
        <w:t>E. 3</w:t>
      </w:r>
    </w:p>
    <w:p>
      <w:r>
        <w:t>3.1Â Â Â Â  Die Beklagte brachte vor, der KlÃ¤ger habe zu Unrecht die in der GesundheitserklÃ¤rung vom 25. April 2000 gestellten Fragen betreffend aktuelle und frÃ¼here gesundheitliche StÃ¶rungen verneint (Urk. 12 S. 32).</w:t>
      </w:r>
    </w:p>
    <w:p>
      <w:r>
        <w:t>3.2Â Â Â Â  In der Tat verneinte der KlÃ¤ger mit GesundheitserklÃ¤rung vom 25. April 2000 (Urk. 13/2) die folgende Frage: "Leiden Sie zurzeit oder haben Sie an gesundheitlichen StÃ¶rungen gelitten?". Ebenso beantwortete er die Frage, ob er in den letzten fÃ¼nf Jahren aus gesundheitlichen GrÃ¼nden seine Arbeit lÃ¤nger als vier Wochen habe unterbrechen mÃ¼ssen, mit "Nein". Er bejahte hingegen unter Hinweis auf eine EntzÃ¼ndung der Prostata die Frage, ob er gegenwÃ¤rtig in Ã¤rztlicher Behandlung oder unter Ã¤rztlicher Kontrolle stehe.</w:t>
      </w:r>
    </w:p>
    <w:p>
      <w:r>
        <w:rPr>
          <w:b/>
        </w:rPr>
        <w:t>E. 3.3</w:t>
      </w:r>
    </w:p>
    <w:p>
      <w:r>
        <w:t>3.3.1Â Â  Den Akten ist zu entnehmen, dass der KlÃ¤ger anlÃ¤sslich seiner ersten Anmeldung bei der Invalidenversicherung am 16. MÃ¤rz 1999 und damit eineinhalb Monate vor der Aufnahme in die Beklagte als Art seiner Behinderung "starke Depressionen" genannt und angegeben hat, deswegen seit April 1998 bis auf Weiteres in Behandlung bei med. pract. P.___ von der sozialpsychiatrischen Beratungsstelle der Region H.___ zu sein (Urk. 18/2 Ziff. 7.2 und Ziff. 7.5.1). Angesichts des RÃ¼ckzugs des Gesuches um Leistungen der Invalidenversicherung erÃ¼brigte sich damals eine Berichterstattung (Schreiben von med. pract. P.___ vom 12. Mai 1999, Urk. 18/9).</w:t>
      </w:r>
    </w:p>
    <w:p>
      <w:r>
        <w:t>3.3.2Â Â  AnlÃ¤sslich der psychiatrischen Untersuchung durch Dr. L.___ vom RAD Ostschweiz der Invalidenversicherung vom 13. April 2006 (Urk. 18/39/8-13) wurde in anamnestischer Hinsicht erwÃ¤hnt, mit den Depressionen des KlÃ¤gers sei es nach der Heirat 1985 losgegangen. Seine Ehefrau sei ebenfalls depressiv gewesen, habe jedoch eine Therapie verweigert. Zweimal habe man die Polizei holen mÃ¼ssen, als die Ehefrau mit einem Messer auf ihn losgegangen sei bzw. eine Glasscheibe zerschlagen habe. Er habe es allerdings nicht Ã¼bers Herz gebracht, dem Rat der Polizei zu folgen und den Kantonsarzt einzuschalten. Im Rahmen der erlebten Hoffnungslosigkeit und Aussichtslosigkeit bei gleichzeitigen geschÃ¤ftlichen Schwierigkeiten habe er schlaflose NÃ¤chte entwickelt und 1994 unter erheblichen Suizidimpulsen gelitten. Von 1996 bis 1999 sei erstmals eine Therapie erfolgt. Als er nach seiner Arbeitslosigkeit 1999 wieder einen Job bekommen habe, habe er diese Therapie beendet. VorÃ¼bergehend seien Depressionen auch kein Thema mehr gewesen. Allerdings habe er im Rahmen von beruflichem Druck und Mobbing massive Ãngste entwickelt. Der Tod der Mutter 2000 und des Vaters 2002 hÃ¤tten ebenfalls zu einem Stimmungseinbruch gefÃ¼hrt, ebenso wie die eskalierende Ehesituation. Im Dezember 2005 sei die Trennung dann definitiv erfolgt.</w:t>
      </w:r>
    </w:p>
    <w:p>
      <w:r>
        <w:t>Â Â Â Â Â Â Â Â  Der Erstkontakt mit Alkohol wurde im Alter von 22 Jahren geschildert. Auch dies sei eine melancholische Sache gewesen, nachdem ein Freund an Krebs verstorben sei. WÃ¤hrend der Auslandaufenthalte im arabischen Raum habe er keinerlei Alkohol konsumiert. Seit ca. 2001 habe er regelmÃ¤ssig unter der Woche Alkohol getrunken mit allmÃ¤hlicher Dosissteigerung bis auf ca. 1 l Wein tÃ¤glich. Nach dem ersten Aufenthalt in J.___ 2004 habe er vier Monate absolute Abstinenz eingehalten, Anfang 2005 sei es im Rahmen der Eheproblematik zum RÃ¼ckfall gekommen. Dieser habe bis jetzt offensichtlich nicht mehr aufgefangen werden kÃ¶nnen (Urk. 18/39/8-13 S. 8 f.).</w:t>
      </w:r>
    </w:p>
    <w:p>
      <w:r>
        <w:t>3.3.3Â Â  Die Ãrzte der psychosomatischen Abteilung des M.___ berichteten am 10. Juli 2006 Ã¼ber die Hospitalisation vom 12. Juni bis 5. Juli 2006 (Urk. 18/46/8-11) in anamnestischer Hinsicht Ã¼ber eine bereits im Jahr 1997 durchgefÃ¼hrte stationÃ¤re Therapie im Rahmen der lÃ¤ngeren Arbeitslosigkeit. An der neuen Stelle (ab 1999) sei es zu beruflichen Belastungen gekommen. Nach dem Tod seines Vaters (2000) habe der KlÃ¤ger das elterliche Anwesen Ã¼bernommen und den Nachlass des Vaters organisiert, was fÃ¼r ihn eine grosse Belastung dargestellt habe. Seine frÃ¼heren Hobbies habe er fast gÃ¤nzlich aufgegeben und seine Zeit oft wieder mit Zeitung lesen und "rumhÃ¤ngen" in Restaurants verbracht.</w:t>
      </w:r>
    </w:p>
    <w:p>
      <w:r>
        <w:t>Â Â Â Â Â Â Â Â  In Bezug auf die Alkoholproblematik fÃ¼hrten die Ãrzte aus, das schÃ¤dliche Trinkmuster habe wÃ¤hrend des Auslandaufenthalts mit episodischen Alkoholexzessen an Wochenenden stattgefunden. Ab 1982 habe ein tÃ¤glicher Konsum mit Steigerung nach der Heirat eingesetzt. Nach der stationÃ¤ren Alkoholtherapie habe eine viermonatige Abstinenz bestanden, hernach wÃ¤hrend acht Monaten ein kontrolliertes Trinken, dann eine Abstinenz von zwei Jahren. Seit einem Jahr bestehe ein Konsum von bis zu einem Liter Wein pro Tag. Der Alkoholkonsum habe frÃ¼her der SelbstzerstÃ¶rung in ausweglosen Lebenssituationen und dem Abbau von Spannungen sowie Problemen gedient. Sodann seien psychotherapeutische GesprÃ¤che bei med. pract. P.___ bis 1999 durchgefÃ¼hrt worden.</w:t>
      </w:r>
    </w:p>
    <w:p>
      <w:r>
        <w:t>Â Â Â Â Â Â Â Â  Die Ãrzte hielten fest, der KlÃ¤ger sei teilweise aus eigenem Antrieb in die Therapie gekommen, habe doch die Invalidenversicherung unter dem Aspekt der Schadenminderungspflicht eine stationÃ¤re Therapie gefordert. Im Vergleich zum Aufenthalt vor einigen Jahren habe er sich kaum suizidal gefÃ¼hlt und klare Ziele von Alkoholabstinenz formuliert.</w:t>
      </w:r>
    </w:p>
    <w:p>
      <w:r>
        <w:t>3.3.4Â Â  Dr. med. Q.___, FMH Psychiatrie und Psychotherapie, von der O.___ berichtete am 25. September 2006 (Urk. 18/50/2-3) Ã¼ber seit lÃ¤ngerer Zeit bestehende rezidivierende depressive StÃ¶rungen. In anamnestischer Hinsicht verwies er auf einen seit den frÃ¼hen 90-er Jahren bestehenden Alkoholabusus im Rahmen von depressiven Phasen und Beziehungsproblemen vorwiegend privater Natur.</w:t>
      </w:r>
    </w:p>
    <w:p>
      <w:r>
        <w:rPr>
          <w:b/>
        </w:rPr>
        <w:t>E. 4</w:t>
      </w:r>
    </w:p>
    <w:p>
      <w:r>
        <w:t>4.1Â Â Â Â  Angesichts dieser medizinischen Aktenlage ist erstellt, dass der KlÃ¤ger Jahre vor dem Eintritt in die Beklagte unter einer depressiven Symptomatik sowie einer Alkoholerkrankung litt.</w:t>
      </w:r>
    </w:p>
    <w:p>
      <w:r>
        <w:t>4.2Â Â Â Â  So bestÃ¤tigte der KlÃ¤ger im MÃ¤rz 1999 gegenÃ¼ber der Invalidenversicherung eigenhÃ¤ndig, dass er unter starken Depressionen leidet und er deswegen seit April 1998 bis auf Weiteres in Behandlung bei med. pract. P.___ ist. Wenn er nun geltend machen will, med. pract. P.___ sei bloss "helfend" tÃ¤tig gewesen im Sinne des Auffangens der negativen Auswirkungen der Arbeitslosigkeit auf die GemÃ¼tslage (Urk. 23 S. 13), so kann dem nicht gefolgt werden. Immerhin zogen sich die Sitzungen Ã¼ber einen Zeitraum von 1998 bis 1999 hin und kann nicht angenommen werden, ein Arzt der sozialpsychiatrischen Beratungsstelle fÃ¼hre ohne medizinische Indikation wÃ¤hrend lÃ¤ngerer Dauer GesprÃ¤che durch.</w:t>
      </w:r>
    </w:p>
    <w:p>
      <w:r>
        <w:t>Â Â Â Â Â Â Â Â  Auch das Darstellen der Depression als nicht im medizinischen Sinne relevant, sondern mehr als Niedergeschlagenheit (Urk. 23 S. 11), Ã¼berzeugt nicht. So war der KlÃ¤ger wÃ¤hrend lÃ¤ngerer Dauer in Behandlung und meldete er sich wegen starken Depressionen denn auch bei der Invalidenversicherung zum Leistungsbezug an. Wenn er nun geltend macht, er sei gar nicht krank gewesen, sondern die Invalidenversicherung habe bloss einen mÃ¶glichen Weg angesichts der drohenden Aussteuerung bedeutet (Urk. 23 S. 7), bezichtigt er sich - angesichts seiner eigenen Angaben in der Anmeldung - selber gar einer UrkundenfÃ¤lschung. Ein solches Vorbringen ist krass widersprÃ¼chlich und aufgrund der Aktenlage nicht ausgewiesen. Zudem war ihm aufgrund seiner Schilderungen durchaus klar, dass die Invalidenversicherung nicht einfach zur Beratung von Ausgesteuerten heranzuziehen ist (Urk. 23 S. 6), sondern dass fÃ¼r die Ausrichtung von Leistungen ein Gesundheitsschaden vorliegen muss.</w:t>
      </w:r>
    </w:p>
    <w:p>
      <w:r>
        <w:t>Â Â Â Â Â Â Â Â  Nachvollziehbar ist indes, dass die Depression im Zusammenhang mit der Arbeitslosigkeit gesehen werden kann (Urk. 26 S. 8) und diese Belastungssituation zu einer verschlechterten GemÃ¼tslage fÃ¼hrte. Bereits in der Vergangenheit zeigten sich depressive SchÃ¼be bis hin zu Suizidgedanken in schwierigen Lebenssituationen. Dies Ã¤ndert aber nichts am depressiven Zustandsbild des KlÃ¤gers in jenem Zeitraum.</w:t>
      </w:r>
    </w:p>
    <w:p>
      <w:r>
        <w:t>4.3Â Â Â Â  Soweit der KlÃ¤ger auf verschiedene unkorrekte Darstellungen in der Anamneseschilderung einzelner Ãrzte verweist, so erschÃ¶pft sich dies in vorliegend irrelevanten Erhebungen (Nennung einer siebenjÃ¤hrigen statt zweijÃ¤hrigen Arbeitslosigkeit, Belastung durch Arbeitsweg nach Basel statt nach ZÃ¼rich, fÃ¤lschlich geschilderter Alkoholkonsum im Ausland statt erst nach der RÃ¼ckkehr in die Schweiz, Verweis auf eine Psychotherapie statt Ehetherapie, vgl. Urk. 26 S. 12 f. und S. 15). Festzuhalten ist, dass die anamnestischen Angaben der Ãrzte, welche sich ja auf die Angaben des KlÃ¤gers abstÃ¼tzen mussten, in den wesentlichen Punkten Ã¼bereinstimmen. Und diese bestehen eben darin, dass bereits Ende der 80-er bzw. Anfang der 90-er Jahre Depressionen aufgetreten sind, welche den KlÃ¤ger immer wieder begleiteten.</w:t>
      </w:r>
    </w:p>
    <w:p>
      <w:r>
        <w:t>4.4Â Â Â Â  Ebenso einhellig schilderten die Ãrzte das seit Jahren bestehende Alkoholproblem des KlÃ¤gers. Wenn er dies abstreiten und geltend machen will, die dreiwÃ¶chige Therapie in M.___ im Jahr 1997 habe nur deshalb stattgefunden, um sein Leben weiterhin geordnet halten zu kÃ¶nnen und insbesondere nicht in ungesunde Trinkgewohnheiten abzugleiten, widerspricht dies klar der medizinischen Aktenlage.</w:t>
      </w:r>
    </w:p>
    <w:p>
      <w:r>
        <w:t>Â Â Â Â Â Â Â Â  Vorerst ist nicht ersichtlich, inwiefern eine stationÃ¤re Therapie wegen einer lediglichen Beeinflussung von Trinkgewohnheiten nÃ¶tig ist. Eine derartige Problematik wÃ¤re ambulant zu lÃ¶sen. Sodann berichteten die beteiligten Ãrzte denn gar von einer damals vorliegenden SuizidalitÃ¤t.</w:t>
      </w:r>
    </w:p>
    <w:p>
      <w:r>
        <w:t>4.5Â Â Â Â  Damit steht fest, dass der KlÃ¤ger in seiner Vergangenheit und namentlich im MÃ¤rz 1999 (Anmeldung bei der Invalidenversicherung) unter einer depressiven Stimmung litt und generell eine Alkoholproblematik bestand. Anlass fÃ¼r weitere AbklÃ¤rungen besteht bei diesem klaren Sachverhalt nicht.</w:t>
      </w:r>
    </w:p>
    <w:p>
      <w:r>
        <w:t>Â Â Â Â Â Â Â Â  Unter BerÃ¼cksichtigung dieser UmstÃ¤nde erscheint die Frage 1 der GesundheitserklÃ¤rung vom 25. April 2000 (Urk. 13/2, "Leiden Sie zurzeit oder haben Sie an gesundheitlichen StÃ¶rungen gelitten?") als klarerweise falsch beantwortet. Auch wenn die Frage im Hinblick auf die StÃ¶rungen in der Vergangenheit offen formuliert ist und diesbezÃ¼glich wohl nicht Ã¼ber sÃ¤mtliche Details Auskunft gegeben werden muss, so sind doch jedenfalls alle GesundheitsstÃ¶rungen mit einem aktuellen Zusammenhang zu melden. Mit der Frage nach gesundheitlichen StÃ¶rungen zog die Beklagte sodann einen weiteren Kreis, als wenn sie bloss nach Ã¤rztlicherseits diagnostizierten Krankheiten gefragt hÃ¤tte.</w:t>
      </w:r>
    </w:p>
    <w:p>
      <w:r>
        <w:t>Â Â Â Â Â Â Â Â  Sodann ist vor Augen zu halten, dass praxisgemÃ¤ss alle bei der Beurteilung der Gefahr in Betracht fallenden und den Versicherer demzufolge Ã¼ber den Umfang der zu deckenden Gefahr aufzuklÃ¤renden Gefahrstatsachen zu melden sind. Dazu gehÃ¶ren auch solche, die bloss einen RÃ¼ckschluss auf das Vorliegen von Gefahrenursachen gestatten. In diesem Sinne muss festgehalten werden, dass der KlÃ¤ger nach seiner Kenntnis der VerhÃ¤ltnisse (namentlich der Anmeldung bei der Invalidenversicherung wegen schwerer Depression) und den ihm von fachkundiger Seite erteilten AufschlÃ¼ssen (seitens von med. pract. P.___) die entsprechende Frage der Beklagten selbst dann nicht hÃ¤tte verneinen dÃ¼rfen, wenn keine eigentliche Depression diagnostiziert wurde. Es hÃ¤tte ihm bei ernsthaftem Nachdenken nicht entgehen dÃ¼rfen, dass eine depressive Problematik im weiteren Sinn vorliegt.</w:t>
      </w:r>
    </w:p>
    <w:p>
      <w:r>
        <w:t>Â Â Â Â Â Â Â Â  AnzufÃ¼gen bleibt, dass die InvaliditÃ¤t des KlÃ¤gers unter anderem wegen dieser beiden Probleme (Depression und Alkoholismus) eingetreten ist, gepaart mit der Herzproblematik sowie neuropsychologischen StÃ¶rungen. Somit ist vorliegend auch eine KausalitÃ¤t zwischen den verschwiegenen StÃ¶rungen und der InvaliditÃ¤t gegeben.</w:t>
      </w:r>
    </w:p>
    <w:p>
      <w:r>
        <w:t>5.Â Â Â Â Â Â  Steht nach dem Gesagten fest, dass der KlÃ¤ger seiner Auskunftspflicht nicht nachgekommen und er eine Anzeigepflichtverletzung begangen hat, so ist die Beklagte berechtigt, ihre Leistungen auf das Obligatorium gemÃ¤ss BVG zu reduzieren. Nicht bestritten und ausgewiesen ist, dass die Beklagte ihren RÃ¼cktritt rechtzeitig kund tat. Die Beklagte erhielt durch die Akten der Invalidenversicherung im November 2006 Kenntnis von den UmstÃ¤nden (Schreiben vom 20. November 2006, Urk. 18/61), weshalb - angesichts der reglementarisch festgesetzten Frist von sechs Monaten gemÃ¤ss Art. 7 Ziff. 2 Abs. 8 (Urk. 13/11/2) - der am 8. MÃ¤rz 2007 (Urk. 13/10) erklÃ¤rte VertragsrÃ¼cktritt rechtzeitig erfolgt ist. DemgemÃ¤ss erweist sich die Reduktion der Leistungen der Beklagten auf das Obligatorium als rechtens, weshalb die Klage abzuweisen ist.</w:t>
      </w:r>
    </w:p>
    <w:p>
      <w:r>
        <w:rPr>
          <w:b/>
        </w:rPr>
        <w:t>E. 6</w:t>
      </w:r>
    </w:p>
    <w:p>
      <w:r>
        <w:t>Â Â Â Â Â  Eine Minderheit des Gerichts hat ihre abweichende Meinung zum Ausgang des Verfahrens zu Protokoll gegeben (Prot. S. 6 in Verbindung mit Urk. 28).</w:t>
      </w:r>
    </w:p>
    <w:p>
      <w:r>
        <w:t>Das Gericht erkennt:</w:t>
      </w:r>
    </w:p>
    <w:p>
      <w:r>
        <w:t>1.Â Â Â Â Â Â Â Â  Die Beschwerde wird abgewiesen.</w:t>
      </w:r>
    </w:p>
    <w:p>
      <w:r>
        <w:t>2.Â Â Â Â Â Â Â Â  Das Verfahren ist kostenlos.</w:t>
      </w:r>
    </w:p>
    <w:p>
      <w:r>
        <w:t>3.Â Â Â Â Â Â Â Â  Zustellung gegen Empfangsschein und unter Beilage je einer Kopie des Protokolls Seite 6 und von Urk. 28 an:</w:t>
      </w:r>
    </w:p>
    <w:p>
      <w:r>
        <w:t>- Rechtsanwalt Daniel Bachmann</w:t>
      </w:r>
    </w:p>
    <w:p>
      <w:r>
        <w:t>- FÃ¼rsprecher Daniel Staffelbach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