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BV.2008.00042 vom 27. Januar 2010</w:t>
      </w:r>
    </w:p>
    <w:p>
      <w:r>
        <w:t>ZH Sozialversicherungsgericht, 2010-01-27, DE</w:t>
      </w:r>
    </w:p>
    <w:p>
      <w:r>
        <w:rPr>
          <w:b/>
        </w:rPr>
        <w:t xml:space="preserve">Quelle: </w:t>
      </w:r>
      <w:r>
        <w:t>https://mcp.opencaselaw.ch/entscheid/zh_sozialversicherungsgericht_BV.2008.00042</w:t>
      </w:r>
    </w:p>
    <w:p>
      <w:r>
        <w:t>FR: ZH_SOZIALVERSICHERUNGSGERICHT BV.2008.00042 du 27 janvier 2010</w:t>
      </w:r>
    </w:p>
    <w:p>
      <w:r>
        <w:t>IT: ZH_SOZIALVERSICHERUNGSGERICHT BV.2008.00042 del 27 gennaio 2010</w:t>
      </w:r>
    </w:p>
    <w:p>
      <w:pPr>
        <w:pStyle w:val="Heading2"/>
      </w:pPr>
      <w:r>
        <w:t>Erwägungen</w:t>
      </w:r>
    </w:p>
    <w:p>
      <w:r>
        <w:rPr>
          <w:b/>
        </w:rPr>
        <w:t>E. 3</w:t>
      </w:r>
    </w:p>
    <w:p>
      <w:r>
        <w:t>3.1Â Â Â Â Â Â Â Â  Zwischen den Parteien ist insbesondere strittig, ob der KlÃ¤ger zu Recht am 25. Mai 2005 alle Gesundheitsfragen (Urk. 2/3) mit ÂNeinÂ beantwortet hat.</w:t>
      </w:r>
    </w:p>
    <w:p>
      <w:r>
        <w:t>3.2Â Â Â Â</w:t>
      </w:r>
    </w:p>
    <w:p>
      <w:r>
        <w:t>3.2.1Â Â  Mit Bericht vom 12. November 2007 (Urk. 2/7) diagnostizierte Dr. Y.___, welcher den KlÃ¤ger seit dem 12. MÃ¤rz 2007 behandelte, eine PanikstÃ¶rung (ICD-10: F41.0) sowie eine Ã¤ngstlich (vermeidende) PersÃ¶nlichkeitsstÃ¶rung (ICD-10: F60.6) und gab an, Symptome seien seit Jahren, die PanikstÃ¶rung seit anfangs 2007, bestehend. Der Psychiater fÃ¼hrte aus, der KlÃ¤ger leide seit Eintritt ins Erwachsenenalter an einer Ã¤ngstlich-vermeidenden und selbstunsicheren Symptomatik, an Angespanntheit und Besorgtheit. Er benÃ¼tze seit Jahren Betablocker. Seit Beginn des Jahres 2007 habe sich das Vollbild von Panikattacken mit Schwindel gezeigt. Bevor er vom KlÃ¤ger am 12. MÃ¤rz 2007 aufgesucht worden sei, seien, weil der KlÃ¤ger befÃ¼rchtet habe, einen Herzkreislaufkollaps zu erleiden, internistische AbklÃ¤rungen durch dessen Hausarzt getÃ¤tigt worden. Inzwischen habe sich die Psychosomatik weitgehend zurÃ¼ckgebildet, wÃ¤hrend Ãngstlichkeit, Besorgtheit und Vermeidung andauerten. Der KlÃ¤ger habe die TÃ¤tigkeit an Patienten eingestellt und beschÃ¤ftige sich derzeit mit VerwaltungstÃ¤tigkeiten, welche ein Pensum von 20 bis 40 % umfassten (Urk. 2/7 S. 1). Dr. Y.___ hielt dafÃ¼r, vom 12. MÃ¤rz bis zum 31. August 2007 habe eine vollstÃ¤ndige ArbeitsunfÃ¤higkeit und ab dem 1. September 2007 eine solche von 80 % bis auf Weiteres bestanden. Ausser TÃ¤tigkeiten an Patienten sei dem KlÃ¤ger jede andere BeschÃ¤ftigung zumutbar (Urk. 2/7 S. 2).</w:t>
      </w:r>
    </w:p>
    <w:p>
      <w:r>
        <w:t>3.2.2Â Â  Dr. Z.___ berichtete am 19. Dezember 2007 (Urk. 2/9) zu HÃ¤nden des Rechtsvertreters des KlÃ¤gers, am 23. August 2002 (Diagnose einer latenten Hyperthyreose) und am 29. August 2003 (Diagnose einer kleinen Inguinalhernie) seien Ã¤rztliche Untersuchungen erfolgt. In den Jahren 2003, 2004 und 2005 sei der KlÃ¤ger einzig zur Grippeimpfung, letztmals am 28. Oktober 2005, erschienen. AnlÃ¤sslich dieser Konsultationen habe der KlÃ¤ger nicht an einer GesundheitsstÃ¶rung gelitten. Ebenso wenig sei der Eindruck entstanden, dass eine PanikstÃ¶rung vorliegen kÃ¶nnte. Der Hausarzt ergÃ¤nzte, die Medikation mit dem Betablocker Inderal 40 sei wegen eines leichten Tremors, welcher den KlÃ¤ger bei der Feinarbeit als Zahnarzt gestÃ¶rt habe, thematisiert worden.</w:t>
      </w:r>
    </w:p>
    <w:p>
      <w:r>
        <w:t>3.2.3Â Â  Zu HÃ¤nden des Ã¤rztlichen Dienstes der AXA Winterthur Leben hielt Dr. Y.___ am 21. Dezember 2007 (Urk. 2/8) fest, die erste Panikattacke des KlÃ¤gers sei am 7. Februar 2007 aufgetreten, jedoch nicht als solche diagnostiziert worden. Erst nach verschiedenen medizinischen AbklÃ¤rungen habe die aktuelle Diagnose der PanikstÃ¶rung gestellt werden kÃ¶nnen, infolge dessen der KlÃ¤ger an ihn, Dr. Y.___, Ã¼berwiesen worden sei. Damit bestehe erst seit MÃ¤rz 2007 Kenntnis von der genannten Diagnose. Bei der im Ã¤rztlichen Zeugnis vom 12. November 2007 erwÃ¤hnten Ã¤ngstlich-vermeidenden und selbstunsicheren Symptomatik handle es sich um akzentuierte PersÃ¶nlichkeitszÃ¼ge ohne Krankheitswert. Der KlÃ¤ger habe sich denn auch nie als krank betrachtet. Bis MÃ¤rz 2007 hÃ¤tten weder psychiatrische AbklÃ¤rungen noch Behandlungen stattgefunden.</w:t>
      </w:r>
    </w:p>
    <w:p>
      <w:r>
        <w:t>3.2.4Â Â Â Â Â Â Â Â  GegenÃ¼ber dem von der IV-Stelle beauftragten psychiatrischen Gutachter Dr. Â A.___ fÃ¼hrte der KlÃ¤ger am 14. Oktober 2008 aus (Gutachten vom 20. Oktober 2008, Urk. 16/1), er kÃ¶nne nicht mehr an Patienten arbeiten, da immer wieder Unsicherheiten und AngstgefÃ¼hle auftrÃ¤ten, wobei er mit den HÃ¤nden zu zittern beginne. Diese Situationen seien unberechenbar und trÃ¤ten jederzeit auf. Er leide dann unter verstÃ¤rkten HerzschlÃ¤gen, SchweissausbrÃ¼chen, SchwindelgefÃ¼hlen sowie Depersonalisationserscheinungen und kÃ¶nne sich nicht mehr richtig konzentrieren. Das Ganze habe mit diffusen Beschwerden wie Schwindelbeschwerden und Herzklopfen begonnen. Nach verschiedenen AbklÃ¤rungen habe ein Psychiater festgestellt, dass er unter Panikattacken leide. Ein weiterer Psychiater, den er spÃ¤ter aufgesucht habe, habe leider beschrieben, dass der KlÃ¤ger schon seit Jahren Ã¤ngstlich und vermeidend sei, was eigentlich nicht stimme. Schliesslich fÃ¼hrte der KlÃ¤ger aus, er versuche, die Ãngste, welche im Prinzip jeden Tag auftreten wÃ¼rden, anzugehen. Retrospektiv betrachtet habe er vielleicht schon in der Vergangenheit ab und zu kleinere derartige Attacken erlitten, indem er unter SchwindelgefÃ¼hlen oder Depersonalisationserscheinungen gelitten habe, doch seien diese vielleicht alle paar Jahre einmal aufgetreten, aufgrund dessen er der Sache keine grosse Beachtung geschenkt habe. Ein essentieller Tremor sei schon seit Jahren bekannt, weshalb er lange Inderal genommen habe, um die eher feine TÃ¤tigkeit als Zahnarzt durchfÃ¼hren zu kÃ¶nnen. Das Medikament Inderal habe er nicht gegen Ãngste eingenommen. Am 7. Februar 2007 habe er dann erstmals massiv unter Beschwerden (massiver Tremor und AngstzustÃ¤nde) gelitten (Urk. 16/1 S. 3).</w:t>
      </w:r>
    </w:p>
    <w:p>
      <w:r>
        <w:t>Â Â Â Â Â Â Â Â  Der Gutachter hielt dafÃ¼r, es sei mÃ¶glich, dass der KlÃ¤ger eine neurotische Hintergrundsproblematik aufweise, welche sich durch dessen Kindheit begrÃ¼nden lasse. Eine genauere Exploration habe die von Dr. Y.___ genannte Ã¤ngstlich vermeidende PersÃ¶nlichkeitsstÃ¶rung aber nicht bestÃ¤tigt. Relevante Belastungen in den letzten Jahren seien hÃ¶chstens insofern zu finden, als der KlÃ¤ger durch die eigene Praxis unter hohem Druck gestanden habe (Urk. 6/1 S. 5). Des Weiteren habe er im Jahre 2005 mit seiner Partnerin ein Haus gekauft, wodurch ihm auch finanzielle Verpflichtungen erwachsen seien. Es sei mÃ¶glich, dass in diesem Rahmen die PanikstÃ¶rung entstanden sei. Dabei bleibe aber zu erwÃ¤hnen, dass PanikstÃ¶rungen oft ohne erkennbaren Grund auftrÃ¤ten (Urk. 6/1 S. 6). Dr. A.___ erklÃ¤rte, die PanikstÃ¶rung wirke sich beim KlÃ¤ger tatsÃ¤chlich beeintrÃ¤chtigend aus; einerseits aufgrund des starken Tremors, andererseits weil er in solchen Momenten nicht mehr klar denken und sich nicht mehr adÃ¤quat verhalten kÃ¶nne. Damit sei nachvollziehbar, dass der KlÃ¤ger die bisherige TÃ¤tigkeit nicht mehr ausfÃ¼hren kÃ¶nne. Seit Februar 2007 sei damit von einer zumindest 80%igen EinschrÃ¤nkung der ArbeitsfÃ¤higkeit als KieferorthopÃ¤de auszugehen. Eine alternative TÃ¤tigkeit sollte im Umfang von 70 % mÃ¶glich sein.</w:t>
      </w:r>
    </w:p>
    <w:p>
      <w:r>
        <w:t>3.3Â Â Â Â  Aus den Akten erhellt, dass der KlÃ¤ger seit Jahren an einem Tremor leidet und Ã¼ber Jahre hinweg den Betablocker Inderal 40 (rezeptpflichtig) verwendete, um seiner TÃ¤tigkeit als KieferorthopÃ¤de ungestÃ¶rt nachgehen zu kÃ¶nnen (Erw. 3.2.1-3). Bereits der Umstand, dass der KlÃ¤ger im Mai 2005 unter jahrelanger und damit regelmÃ¤ssiger Medikation mit Inderal stand - was er letztlich auch eingestand (Urk. 12 S. 4) -, hÃ¤tte von ihm bei der Beantwortung der Gesundheitsfragen deklariert werden mÃ¼ssen. Die entsprechende Frage (Urk. 2/3 Frage 3 "BenÃ¶tigen Sie regelmÃ¤ssig Medikamente ...?" ) ist klar formuliert und lÃ¤sst keinen Beurteilungsspielraum offen. Damit liegt, was diesen Punkt betrifft, eine Verletzung der Anzeigepflicht vor (vgl. auch BSV, Mitteilungen Ã¼ber die berufliche Vorsorge, 49/2000, Rz. 298). Was der KlÃ¤ger dagegen vorbringt (Erw. 1.1), betrifft den RÃ¼cktritt vom Vertrag und vermag daran nichts zu Ã¤ndern. FÃ¼r die ZulÃ¤ssigkeit eines VertragsrÃ¼cktrittes war gemÃ¤ss der bis Ende Dezember 2005 gÃ¼ltigen Fassung des Art. 6 VVG kein Kausalzusammenhang zwischen der nicht oder nicht richtig angezeigten Gefahrstatsache und der spÃ¤ter eingetretenen BeeintrÃ¤chtigung erforderlich (Erw. 2.4).</w:t>
      </w:r>
    </w:p>
    <w:p>
      <w:r>
        <w:t>3.4Â Â Â Â  Eine Verletzung der Anzeigepflicht ergibt sich auch aus der negativen Beantwortung der Frage 4. Zwar ist die Fragestellung - ÂHatten Sie in den letzten 5 Jahren Herz- oder KreislaufstÃ¶rungen, ..., depressive oder nervÃ¶se StÃ¶rungen, ..., oder andere hier nicht aufgefÃ¼hrte Krankheiten oder StÃ¶rungen?Â (Urk. 2/3) - relativ umfassend und weit formuliert. Dennoch wÃ¤re der KlÃ¤ger verpflichtet gewesen, den klarerweise seit Jahren vorliegenden Tremor offenzulegen, wurde mittels der Frage 4 doch ausdrÃ¼cklich nach dem Vorhandensein nervÃ¶ser StÃ¶rungen gefragt. Dass der KlÃ¤ger den von Dr. Z.___ als leicht bezeichneten Tremor als belanglose und vorÃ¼bergehende BeeintrÃ¤chtigung betrachten durfte (vgl. Erw. 2.3), kann weder mit Blick auf die medizinische Ausbildung des KlÃ¤gers noch vor dem Hintergrund der aufliegenden Akten ernsthaft behauptet werden. Im Gegenteil ist aktenkundig, dass der KlÃ¤ger zur AusÃ¼bung seiner BerufstÃ¤tigkeit Ã¼ber Jahre auf das Medikament Inderal angewiesen war. Seinen Tremor - welcher Genese auch immer - als belanglos zu bezeichnen, wÃ¤re damit verfehlt. Demzufolge wÃ¤re der KlÃ¤ger, selbst wenn er sich subjektiv als gesund betrachtete, zumindest aus objektiver Sicht verpflichtet gewesen, den vorbestehenden Tremor unter der Frage 4 anzuzeigen.</w:t>
      </w:r>
    </w:p>
    <w:p>
      <w:r>
        <w:t>3.5Â Â Â Â  Endlich drÃ¤ngt sich die Frage auf, ob die Frage 4 vom KlÃ¤ger nicht auch in Bezug auf psychische BeeintrÃ¤chtigungen hÃ¤tte bejaht werden mÃ¼ssen, fÃ¼hrte Dr. Y.___ doch aus, Symptome der von ihm genannten Diagnosen bestÃ¼nden schon seit Jahren (Erw. 3.2.1). PraxisgemÃ¤ss stellen die Gerichte im Bereich des Sozialversicherungsrechts in der Regel auf die ÂAussagen der ersten StundeÂ ab, denen in beweismÃ¤ssiger Hinsicht grÃ¶sseres Gewicht zukommt als spÃ¤teren Darstellungen, die bewusst oder unbewusst von nachtrÃ¤glichen Ãberlegungen versicherungsrechtlicher oder anderer Art beeinflusst sein kÃ¶nnen (BGE 121Â  V 47 Erw. 1a, 115 V 143 Erw. 8c mit Hinweis). Auch wenn in der Folge der behandelnde Psychiater prÃ¤zisierte, der KlÃ¤ger kenne die Diagnose der Panikattacken erst seit MÃ¤rz 2007 und den aufgezeigten PersÃ¶nlichkeitszÃ¼gen komme kein Krankheitswert zu, vermag dies die frÃ¼heren Aussagen von Dr. Y.___ nicht in Frage zu stellen. AugenfÃ¤llig ist nÃ¤mlich vielmehr, dass der KlÃ¤ger insbesondere aufgrund eines starken Tremors in seiner bisherigen TÃ¤tigkeit als KieferorthopÃ¤de arbeitsunfÃ¤hig ist (Erw. 3.2.4), ein (essentieller) Tremor aber bereits seit Jahren bekannt war. Dazu, ob und allenfalls wie sich der durch die Panikattacken manifestierte Tremor vom bereits jahrelang bekannten Tremor unterscheidet, ist den Ã¤rztlichen Unterlagen kein Hinweis zu entnehmen. Mit Blick auf die Aktenlage und unter BerÃ¼cksichtigung der Tatsache, dass Inderal von der ArzneimittelbehÃ¶rde nicht nur zur Behandlung von essentiellem Tremor, sondern auch zur Therapie von Angst zugelassen ist (vgl. www.kompendium.ch ) und der KlÃ¤ger im Weiteren eingerÃ¤umt hatte, er habe vielleicht schon in der Vergangenheit an kleineren derartigen Attacken gelitten (Erw. 3.2.4), ist sein Vorbringen, die Medikation mit Inderal habe mit der PanikstÃ¶rung offensichtlich nichts zu tun (Erw. 1.1), mehr als fraglich. Ist vorliegend unerheblich, ob bereits vor der Beantwortung der von der Beklagten gestellten Fragen bestehende gesundheitliche Beschwerden mit dem spÃ¤teren Eintritt der Arbeits- bzw. ErwerbsunfÃ¤higkeit des KlÃ¤gers zu tun haben (Erw. 3.3), so kann offen bleiben und Ã¤ndert am Ausgang des Verfahrens nichts, ob der KlÃ¤ger auch hinsichtlich dieses Punktes seiner Anzeigepflicht nicht nachgekommen ist.</w:t>
      </w:r>
    </w:p>
    <w:p>
      <w:r>
        <w:t>3.6Â Â Â Â Â Â Â Â  Zusammenfassend ist festzuhalten, dass der KlÃ¤ger seiner Anzeigepflicht sowohl in Bezug auf die Frage 3 als auch auf die Frage 4 nicht nachgekommen ist.</w:t>
      </w:r>
    </w:p>
    <w:p>
      <w:r>
        <w:rPr>
          <w:b/>
        </w:rPr>
        <w:t>E. 4</w:t>
      </w:r>
    </w:p>
    <w:p>
      <w:r>
        <w:t>4.1Â Â Â Â  Steht nach Gesagtem fest, dass der KlÃ¤ger eine Anzeigepflichtverletzung begangen hat, so war die Beklagte berechtigt, gestÃ¼tzt auf Art. 6 VVG (Erw. 2.4) vom Vorsorgevertrag mit dem KlÃ¤ger zurÃ¼ckzutreten. Bereits ausgefÃ¼hrt wurde, dass ein Zusammenhang zwischen der Anzeigepflichtverletzung und einer danach eingetretenen gesundheitlichen BeeintrÃ¤chtigung gemÃ¤ss anwendbarer Gesetzesnorm nicht erforderlich ist (Erw. 3.3).</w:t>
      </w:r>
    </w:p>
    <w:p>
      <w:r>
        <w:t>4.2Â Â Â Â  Die Beklagte erhielt durch das Schreiben des RÃ¼ckversicherers vom 23. November 2007 (Urk. 2/4) Kenntnis von einer mÃ¶glichen Anzeigepflichtverletzung. Am 26. November 2007 orientierte sie den KlÃ¤ger dahingehend, dass der Versicherungsschutz nur mit einem Vorbehalt gewÃ¤hrt werde. Sollte der KlÃ¤ger damit nicht einverstanden sein, so trete sie gestÃ¼tzt auf Art. 6 VVG zurÃ¼ck (Urk. 2/5). Dass die Beklagte den ursprÃ¼nglichen Vertrag so oder anders nicht aufrechterhalten wÃ¼rde, ging aus diesem Schreiben klar und unmissverstÃ¤ndlich hervor. Das Angebot, den Versicherungsschutz unter Aufnahme eines Vorbehaltes zu gewÃ¤hren, Ã¤ndert daran nichts, ging doch selbst der Rechtsvertreter des KlÃ¤gers in seinem Schreiben vom 11. Februar 2008 davon aus, ein RÃ¼cktritt sei erfolgt, wenngleich er diesen als nicht haltbar erachtete (Urk. 2/13). Damit ist der RÃ¼cktritt frist- und formgerecht erfolgt, weshalb die Beklagte zu Recht AnsprÃ¼che des KlÃ¤gers aus freiwilliger beruflicher Vorsorge verneint hat.</w:t>
      </w:r>
    </w:p>
    <w:p>
      <w:r>
        <w:t>Â Â Â Â Â Â Â Â  Die Klage ist demnach abzuweisen.</w:t>
      </w:r>
    </w:p>
    <w:p>
      <w:r>
        <w:t>5.Â Â Â Â Â Â  Art. 73 Abs. 2 BVG schliesst einen Anspruch der obsiegenden VersicherungstrÃ¤gerin auf eine ProzessentschÃ¤digung zwar nicht aus. Indes werden den TrÃ¤gern der beruflichen Vorsorge gemÃ¤ss BVG beziehungsweise den mit Ã¶ffentlichrechtlichen Aufgaben betrauten Organisationen in Anlehnung an die Rechtsprechung zu Art. 159 Abs. 2 des bis Ende 2006 in Kraft gestandenen Bundesgesetzes Ã¼ber die Organisation der Bundesrechtspflege (Bundesrechtspflegegesetz/OG) praxisgemÃ¤ss keine ParteientschÃ¤digungen zugesprochen. Es besteht kein Grund, bei der Beklagten - trotz ihres Antrages - anders zu verfahren (vgl. BGE 128 V 133 Erw. 5b, 126 V 150 Erw. 4a, 118 V 169 Erw. 7 und 117 V 349 Erw. 8, mit Hinweisen; vgl. auch BGE 122 V 125 Erw. 5b und 320 Erw. 1a und b sowie 112 V 356 Erw. 6).</w:t>
      </w:r>
    </w:p>
    <w:p>
      <w:r>
        <w:t>Das Gericht erkennt:</w:t>
      </w:r>
    </w:p>
    <w:p>
      <w:r>
        <w:t>1.Â Â Â Â Â Â Â Â  Die Klage wird abgewiesen.</w:t>
      </w:r>
    </w:p>
    <w:p>
      <w:r>
        <w:t>2.Â Â Â Â Â Â Â Â  Das Verfahren ist kostenlos.</w:t>
      </w:r>
    </w:p>
    <w:p>
      <w:r>
        <w:t>3.Â Â Â Â Â Â Â Â  Der Beklagten wird keine ProzessentschÃ¤digung zugesprochen.</w:t>
      </w:r>
    </w:p>
    <w:p>
      <w:r>
        <w:t>4.Â Â Â Â Â Â Â Â Â Â  Zustellung gegen Empfangsschein an:</w:t>
      </w:r>
    </w:p>
    <w:p>
      <w:r>
        <w:t>- FÃ¼rsprecher und Notar Franz MÃ¼ller</w:t>
      </w:r>
    </w:p>
    <w:p>
      <w:r>
        <w:t>- Pro Medico Stiftung</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