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BV.2008.00039 vom 30. März 2010</w:t>
      </w:r>
    </w:p>
    <w:p>
      <w:r>
        <w:t>ZH Sozialversicherungsgericht, 2010-03-30, DE</w:t>
      </w:r>
    </w:p>
    <w:p>
      <w:r>
        <w:rPr>
          <w:b/>
        </w:rPr>
        <w:t xml:space="preserve">Quelle: </w:t>
      </w:r>
      <w:r>
        <w:t>https://mcp.opencaselaw.ch/entscheid/zh_sozialversicherungsgericht_BV.2008.00039</w:t>
      </w:r>
    </w:p>
    <w:p>
      <w:r>
        <w:t>FR: ZH_SOZIALVERSICHERUNGSGERICHT BV.2008.00039 du 30 mars 2010</w:t>
      </w:r>
    </w:p>
    <w:p>
      <w:r>
        <w:t>IT: ZH_SOZIALVERSICHERUNGSGERICHT BV.2008.00039 del 30 marzo 2010</w:t>
      </w:r>
    </w:p>
    <w:p>
      <w:pPr>
        <w:pStyle w:val="Heading2"/>
      </w:pPr>
      <w:r>
        <w:t>Erwägungen</w:t>
      </w:r>
    </w:p>
    <w:p>
      <w:r>
        <w:rPr>
          <w:b/>
        </w:rPr>
        <w:t>E. 1</w:t>
      </w:r>
    </w:p>
    <w:p>
      <w:r>
        <w:t>1.1Â Â Â Â  Die vorliegend massgebenden Rechtsgrundlagen bilden die Statuten der BVK, gÃ¼ltig ab 1. Januar 2005, bzw. der zwischen der BVK und der Y.___, gestÃ¼tzt auf Â§ 1 Abs. 2 des Gesetzes Ã¼ber die Versicherungskasse fÃ¼r das Staatspersonal abgeschlossene Versicherungsvertrag (VV) (Urk. 27/10). Da es sich bei der BVK um ein Vorsorgeeinrichtung Ã¶ffentlichen Rechts handelt, sind diese Rechtsgrundlagen nach den fÃ¼r die Gesetzesauslegung geltenden Regeln auszulegen (Urteil des Bundesgerichts vom 23. Dezember 2008, 9C_426/2008, Erw. 2.1).</w:t>
      </w:r>
    </w:p>
    <w:p>
      <w:r>
        <w:t>1.2Â Â Â Â  Nach Â§ 11 VV unter dem Titel "Entlassung altershalber" ist der Arbeitgeber berechtigt, versicherte Personen ab vollendetem 55. Altersjahr altershalber zu entlassen, falls sachlich ausreichende GrÃ¼nde dies rechtfertigen (Abs. 1 Satz 1). Nach der Entlassung besteht Anspruch auf die Altersleistungen (Abs. 2 Satz 2). Die Entlassung altershalber ist der versicherten Person mindestens sechs Monate im Voraus zu erÃ¶ffnen (Â§ 12 Abs. 2 VV).</w:t>
      </w:r>
    </w:p>
    <w:p>
      <w:r>
        <w:t>Â Â Â Â Â Â Â Â  Die HÃ¶he der Altersrente bei Entlassung altershalber wird mit dem Umwandlungsfaktor im Alter 63 berechnet. Das massgebliche Sparguthaben besteht aus dem Sparguthaben im Entlassungszeitpunkt. Hinzu kommen Spargutschriften ohne Zins bis zum Alter 63, die aufgrund des versicherten Lohnes im Entlassungszeitpunkt berechnet werden. Diese Rente wird fÃ¼r jeden Monat vor dem 63. Altersjahr um 1/6 % gekÃ¼rzt (Â§ 17 Abs. 1 VV). Schliesslich legt Â§ 42 Abs. 1 VV fest, dass Versicherte, die ohne Versicherungsfall vor dem 60. Altersjahr aus der Versicherung ausscheiden, Anspruch auf eine FreizÃ¼gigkeitsleistung haben, wÃ¤hrend Austritte nach dem 60. Altersjahr generell als AltersrÃ¼cktritte behandelt werden und keine FreizÃ¼gigkeitsleistung mehr ausgerichtet wird (Â§ 10 Abs. 3 VV).</w:t>
      </w:r>
    </w:p>
    <w:p>
      <w:r>
        <w:t>2.Â Â Â Â Â Â  Strittig ist, ob der KlÃ¤gerin, welche im Alter von knapp 59 Jahren entlassen wurde, eine Altersrente nach den Bestimmungen von Â§ 11 in Verbindung mit Â§ 17 VV zusteht oder ob ihr die FreizÃ¼gigkeitsleistung gemÃ¤ss Â§ 42 auszurichten ist. Der Beklagte verneint den Anspruch auf die Altersrente mit dem Argument, es habe sich um eine von der KlÃ¤gerin verschuldete Entlassung gehandelt, weshalb die Bestimmungen Ã¼ber die "Entlassung altershalber" nicht zur Anwendung kÃ¤men (Urk. 1 S. 5 ff.). Dies ist vorab zu prÃ¼fen.</w:t>
      </w:r>
    </w:p>
    <w:p>
      <w:r>
        <w:t>2.1Â Â Â Â  Das Bundesgericht setzte sich im bereits erwÃ¤hnten Urteil vom 23. Dezember 2008 (9C_426/2008) eingehend mit dem Institut der "Entlassung altershalber" wie es in den Statuten der Beklagten in der bis Ende 2004 gÃ¼ltig gewesenen Fassung geregelt war, auseinander, namentlich mit der Frage, ob die Entlassung altershalber (gemÃ¤ss damaliger Statutenbestimmung ab 60 Jahren mÃ¶glich) von subjektiven (Verschuldens-)Gesichtspunkten abhÃ¤nge.</w:t>
      </w:r>
    </w:p>
    <w:p>
      <w:r>
        <w:t>Â Â Â Â Â Â Â Â  Das Bundesgericht kam in einem ersten Schritt zum Schluss, dass nach dem Wortlaut der zu beurteilenden Bestimmung (Â§ 11 Abs. 1 des damals massgebenden Versicherungsvertrages, wiedergegeben im Urteil in Erw. 3.1) der Tatbestand der Entlassung altershalber erfÃ¼llt ist, wenn folgende drei objektiven Tatbestandselemente gegeben sind: (1.) AuflÃ¶sung des ArbeitsverhÃ¤ltnis durch den Arbeitgeber, (2.) Rechtfertigung der Entlassung durch sachlich ausreichende GrÃ¼nde, (3.) Vollendung des 60. Altersjahres auf Seiten der versicherten Person. Aus den Materialien ergab sich laut Bundesgericht, dass es nach dem 60. Altersjahr weder eine unverschuldete Entlassung noch Ã¼berhaupt eine BerÃ¼cksichtigung subjektiver (Verschuldens-)Gesichtspunkte fÃ¼r die Belange der Vorsorgeleistungen geben sollte (Erw. 3.4.1).</w:t>
      </w:r>
    </w:p>
    <w:p>
      <w:r>
        <w:t>Â Â Â Â Â Â Â Â  Im Weiteren erwog das Bundesgericht, die Entlassung altershalber sei ein ausschliesslich vorsorgerechtlich geregeltes Rechtsinstitut. Die AuflÃ¶sung des ArbeitsverhÃ¤ltnisses gegen den Willen des Arbeitnehmers bilde lediglich ein Tatbestandselement der Entlassung altershalber, nicht aber deren Rechtsgrund. Es sei deshalb unerheblich, ob der Arbeitgeber eine Entlassung altershalber aussprechen wollte und ob der Arbeitnehmer die Beendigung des ArbeitsverhÃ¤ltnis als solche verstehen musste oder nicht (Erw. 3.4.2). Die Besserstellung der unfreiwillig Entlassenen gegenÃ¼ber den in derselben Periode zwischen dem vollendeten 60. und 63. Altersjahr freiwillig austretenden Versicherten sei zudem vom Statutengeber beabsichtigt und in den Materialien entsprechend dokumentiert (Erw. 3.3.3). Auch die systematische Auslegung fÃ¼hre zu keinem andern Resultat, als dass auch die vom Arbeitnehmer verschuldete KÃ¼ndigung nach dem vollendeten 60. Altersjahr als Entlassung altershalber zu behandeln ist (Erw. 3.4.4).</w:t>
      </w:r>
    </w:p>
    <w:p>
      <w:r>
        <w:t>Â Â Â Â Â Â Â Â  Im Rahmen der 1. BVG-Revision (in Kraft seit 1. Januar 2005) wurden die Statuten der BVK einer Teilrevision unterzogen. Damit stellt sich die Frage, ob das Institut der "Entlassung altershalber" Ãnderungen erfahren hat, welche zu einem anderen Auslegungsresultat fÃ¼hren.</w:t>
      </w:r>
    </w:p>
    <w:p>
      <w:r>
        <w:t>2.2Â Â Â Â  Der Regierungsrat nennt in der Weisung vom 23. Juni 2004 zur Ãnderung der Statuten der Versicherungskasse fÃ¼r das Staatspersonal (nachfolgend: Weisung) drei GrÃ¼nde fÃ¼r die Teilrevision: Anpassung der Statuten an die 1. BVG-Revision, Regelung der unbezahlten Urlaube sowie Neuregelung bei Entlassung ab 50 bis unter 60 Jahren (Weisung S. 2). Nach den regierungsrÃ¤tlichen AusfÃ¼hrungen hat sich die im Jahr 2000 eingefÃ¼hrte Regelung der unverschuldeten Entlassung zwischen 50 und 60 Jahren nicht bewÃ¤hrt. Die Regelung sei kompliziert, lasse im Einzelfall keine befriedigenden LÃ¶sungen zu und zudem seien Leistungen bei erst knapp Ã¼ber 50-jÃ¤hrigen Personen nicht mehr zu begrÃ¼nden. Bei Entlassungen von Mitarbeitenden des Kantons knapp vor 60 Jahren sei ein Versicherungsschutz indessen nach wie vor gerechtfertigt, da deren Chancen auf dem Arbeitsmarkt klar kompromittiert seien. Zudem sei die Versicherungskasse von den nicht durch BeitrÃ¤ge finanzierten Kostenfolgen von Entlassungen zu entlasten. Dies alles fÃ¼hrte dazu, dass die bisherigen Leistungen bei unverschuldeter Entlassung zwischen 50 und 60 gestrichen und dafÃ¼r die Altersgrenze fÃ¼r die Entlassung altershalber auf 55 Jahre vorgezogen wurde (Weisung S. 3 ff.).</w:t>
      </w:r>
    </w:p>
    <w:p>
      <w:r>
        <w:t>2.3Â Â Â Â  Das Institut der "Entlassung altershalber" erfuhr somit in der ab 1. Januar 2005 gÃ¼ltigen Fassung (Â§ 10 der BVK-Statuten bzw. gleichlautend Â§ 11 VV) als einzige Ãnderung die Senkung der Altersgrenze von 60 auf 55 Jahre. Wie die bisherige Fassung enthÃ¤lt auch die revidierte Bestimmung neben den Tatbestandsmerkmalen Unfreiwilligkeit der Entlassung, sachlich ausreichende GrÃ¼nde und Alter 55 (vgl. Erw. 2.1) keine subjektiven (Verschuldens-)Gesichtspunkte als zusÃ¤tzliches Tatbestandsmerkmal. Soweit Arbeitnehmer nach vollendetem 60. Altersjahr von einer Entlassung betroffen sind, drÃ¤ngt sich keine neue Auslegung der Bestimmung auf, und es besteht kein Anlass, von der bundesgerichtlichen Rechtsprechung abzuweichen.</w:t>
      </w:r>
    </w:p>
    <w:p>
      <w:r>
        <w:t>2.4Â Â Â Â  Wie dargelegt, musste die BVK bei Entlassungen vor dem 60. Altersjahr nur Leistungen erbringen, wenn die Entlassung unverschuldet war. Diese Bestimmung ist nun weggefallen. Ohne Weiteres wurde als (teilweiser) Ersatz das bisherige Institut der "Entlassung altershalber" ausgeweitet und auch auf Entlassungen ab dem 55. Altersjahr ausgedehnt. In der Weisung wird diese Ãnderung nicht zuletzt mit finanziellen Ãberlegungen begrÃ¼ndet, indem entlassene Personen bis zum 55. Altersjahr in jedem Fall einzig die FreizÃ¼gigkeitsleistung ausgerichtet bekommen, was die BVK entlaste. Aber auch die Mehrkosten fÃ¼r die Arbeitgeber wÃ¼rden dadurch kompensiert, als bei Entlassungen zwischen 50 und 55 keine Kosten mehr anfallen (S. 9). Dies spricht dafÃ¼r, dass Â§ 11 VV auch fÃ¼r Entlassungen ab dem 55. Altersjahr zur Anwendung gelangt. Der Regierungsrat spricht in der Weisung zwar sowohl im Zusammenhang mit dem bisherigen Institut der "unverschuldeten Entlassung zwischen 50 und 60" und der "Entlassung altershalber" mehrfach von unverschuldeter Entlassung. HÃ¤tte das Verschulden nach Ansicht des Statutengebers bei Entlassungen zwischen dem 55. und dem 60. Altersjahr aber wie bis anhin ein Rolle spielen sollen, wÃ¤re dies bei der Neufassung der entsprechenden Bestimmung berÃ¼cksichtigt worden.</w:t>
      </w:r>
    </w:p>
    <w:p>
      <w:r>
        <w:t>2.5Â Â Â Â  Die Beigeladene macht demgegenÃ¼ber geltend, mit der Neufassung der Statuten bzw. des Versicherungsvertrages ab 2005 sei eine neue Rechtslage entstanden. Der ab 1. Januar 2005 gÃ¼ltige Â§ 10 der Statuten bzw. Â§ 11 VV regle - im Gegensatz zur frÃ¼heren Fassung, welche dem Entscheid des Bundesgerichts zugrunde lag - die ordentliche Beendigung des ArbeitsverhÃ¤ltnis zwischen dem 55. und 60. Altersjahr nicht mehr abschliessend. Deshalb falle eine verschuldete Entlassung nicht zwingend unter diese Bestimmung (Urk. 26 S. 12). Dieses Argument geht am Kern der Sache vorbei. Die Statuten bzw. der Versicherungsvertrag sehen bei einem Austritt je nach Alter entweder die Ausrichtung einer Altersrente (ab vollendetem 60. Altersjahr, Â§ 10 VV) oder einer FreizÃ¼gigkeitsleistung (Â§ 42 VV) vor. Als Sonderbestimmung des AltersrÃ¼cktritts gemÃ¤ss Â§ 10 VV gelangt die Bestimmung Ã¼ber die Entlassung altershalber zur Anwendung, wenn der Austritt unfreiwillig (oder in gegenseitigem Einvernehmen) erfolgte. Zwischen dem 55. und 60. Altersjahr kÃ¶nnen somit je nach Austrittsgrund (freiwillig oder unfreiwillig) Altersleistungen oder FreizÃ¼gigkeitsleistungen fÃ¤llig werden. Das sagt indessen Ã¼ber die strittige Frage, ob bei der unfreiwilligen Entlassung ab dem 55. Altersjahr zusÃ¤tzlich zwischen einer verschuldeten und unverschuldeten Entlassung zu unterscheiden ist, nichts aus und gibt damit keinen Anlass, die bundesgerichtliche Auslegung, dass das Institut der "Entlassung altershalber" unabhÃ¤ngig von subjektiven (Verschuldens-)Gesichtspunkten ausgestaltet ist, zu Ã¤ndern.</w:t>
      </w:r>
    </w:p>
    <w:p>
      <w:r>
        <w:t>Â Â Â Â Â Â Â Â  Im Weiteren wendet die Beigeladene ein, wenn das Verschulden bei der Entlassung altershalber keine Rolle spielen sollte, kÃ¶nnte dies zu Missbrauch fÃ¼hren, indem Arbeitnehmer versucht sein kÃ¶nnten, durch schlechte Leistungen oder inakzeptables Verhalten eine Entlassung zu provozieren, um von den Altersleistungen zu profitieren. FÃ¼r Arbeitgeber wÃ¤re dies ein Signal, dass sie sich mit Einstellungen von Personen Ã¼ber 55 Jahren sehr zurÃ¼ckhalten mÃ¼ssten. Diesen BefÃ¼rchtungen ist zu entgegnen, dass gerade mangelhafte Leistung oder unbefriedigendes Verhalten als sachlich zureichende KÃ¼ndigungsgrÃ¼nde im Sinne von Â§ 16 Abs. 1 lit. a der Vollzugsverordnung zum Personalgesetz sich im fortgeschrittenen Alter hÃ¤ufig mit einem altersbedingten RÃ¼ckgang der LeistungsfÃ¤higkeit oder einer altersbedingten VerÃ¤nderung der Arbeitseinstellung oder der PersÃ¶nlichkeit erklÃ¤ren. In solchen FÃ¤llen erweist sich die MÃ¶glichkeit einer sogenannten ÂEntlassung altershalberÂ unter Ausrichtung einer vorzeitigen Altersrente als sozialvertrÃ¤gliche LÃ¶sung, bei der die aufwÃ¤ndige PrÃ¼fung der Verschuldensfrage entfÃ¤llt, sofern die versicherte Person aus der KÃ¼ndigung nicht weitergehende personalrechtliche AnsprÃ¼che ableitet. Auch unter diesem Gesichtspunkt liegt es daher nahe, im Rahmen des VorsorgeverhÃ¤ltnisses bezÃ¼glich des Rentenanspruchs im Sinne von Â§ 11 VV auf die aufwÃ¤ndige PrÃ¼fung des Verschuldens von vornherein zu verzichten, zumal kaum abschliessend geklÃ¤rt werden kÃ¶nnte, inwieweit sich die mangelhaften Leistungen oder das unbefriedigende Verhalten mit dem Alter erklÃ¤ren.</w:t>
      </w:r>
    </w:p>
    <w:p>
      <w:r>
        <w:t>Â Â Â Â Â Â Â Â  Gerade der vorliegend zu beurteilende Fall zeigt, dass die KlÃ¤gerin offensichtlich seit einiger Zeit gesundheitlich angeschlagen war und viele Fehlzeiten aufwies. Sie mag eine schwierige PersÃ¶nlichkeit sein, und ihr Verhalten mag zu Kritik Anlass gegeben haben. Immerhin war sie seit Jahren als Putzfrau an der Y.___ angestellt und dÃ¼rfte bis in jÃ¼ngerer Zeit zumindest genÃ¼gende Leistungen erbracht haben, ansonsten sie schon vor Jahren entlassen worden wÃ¤re (vgl. dazu Mitarbeiterbeurteilungen [Urk. 27/3-6] und Akten der Invalidenversicherung [Urk. 14], insbesondere das Gutachten des Vertrauensarztes der BVK, Dr. med. A.___, vom 28. Juni 2007 [Urk. 14/5/38]). Da die Sicht der KlÃ¤gerin eine andere ist (vgl. Urk. 12 und Urk. 13/13-17), steht zumindest nicht zum Vornherein fest, dass die Entlassung einzig auf deren Verhalten zurÃ¼ckgefÃ¼hrt werden kann.</w:t>
      </w:r>
    </w:p>
    <w:p>
      <w:r>
        <w:t>3.Â Â Â Â Â Â  Zusammenfassend ist festzuhalten, dass das Institut der "Entlassung altershalber" gemÃ¤ss Â§ 11 VV auch in der hier massgebenden Fassung, gÃ¼ltig ab 1. Januar 2005, verschuldensunabhÃ¤ngig ausgestaltet ist. Insofern kann an dem vom Beklagten zitierten Entscheid des hiesigen Gerichts vom 10. MÃ¤rz 2008, Prozess-Nr. BV.2006.00127 (Urk. 8 S. 6) nicht festgehalten werden. Damit kann offen bleiben, ob ein Fehlverhalten der KlÃ¤gerin Grund fÃ¼r die KÃ¼ndigung war. Da sie sÃ¤mtliche Voraussetzungen fÃ¼r die Entlassung altershalber erfÃ¼llt, hat sie Anspruch auf Altersleistungen im Sinne von Â§ 11 in Verbindung mit Â§ 17 VV. Dies fÃ¼hrt zur Gutheissung der Klage.</w:t>
      </w:r>
    </w:p>
    <w:p>
      <w:r>
        <w:t>4.Â Â Â Â Â Â  Unter bestimmten UmstÃ¤nden kann der unvertretenen beschwerdefÃ¼hrenden Person eine EntschÃ¤digung fÃ¼r die eigenen Umtriebe zugesprochen werden, wenn es sich unter anderem zusÃ¤tzlich um eine komplizierte Sache mit hohem Streitwert handelt, die einen Arbeitsaufwand erfordert, der den Ã¼blicher- und zumutbarerweise erforderlichen Aufwand zur Wahrung seiner eigenen Interessen Ã¼berschreitet (BGE 127 V 207 Erw. 4b). Derartige UmstÃ¤nde sind hier nicht gegeben, weshalb der KlÃ¤gerin keine ProzessentschÃ¤digung zuzusprechen ist.</w:t>
      </w:r>
    </w:p>
    <w:p>
      <w:r>
        <w:t>Das Gericht erkennt:</w:t>
      </w:r>
    </w:p>
    <w:p>
      <w:r>
        <w:t>1.Â Â Â Â Â Â Â Â  In Gutheissung der Klage wird der Beklagte verpflichtet, der KlÃ¤gerin eine Altersrente im Sinne von Â§ 11 in Verbindung mit Â§ 17 des Versicherungsvertrages auszurichten.</w:t>
      </w:r>
    </w:p>
    <w:p>
      <w:r>
        <w:t>2.Â Â Â Â Â Â Â Â  Das Verfahren ist kostenlos.</w:t>
      </w:r>
    </w:p>
    <w:p>
      <w:r>
        <w:t>3.Â Â Â Â Â Â Â Â  Der KlÃ¤gerin wird keine ProzessentschÃ¤digung zugesprochen.</w:t>
      </w:r>
    </w:p>
    <w:p>
      <w:r>
        <w:t>4.Â Â Â Â Â Â Â Â  Zustellung gegen Empfangsschein an:</w:t>
      </w:r>
    </w:p>
    <w:p>
      <w:r>
        <w:t>- X.___</w:t>
      </w:r>
    </w:p>
    <w:p>
      <w:r>
        <w:t>- FÃ¼rsprecherin Cordula E. Niklaus</w:t>
      </w:r>
    </w:p>
    <w:p>
      <w:r>
        <w:t>- Y.___</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