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BV.2008.00027 vom 26. Juni 2009</w:t>
      </w:r>
    </w:p>
    <w:p>
      <w:r>
        <w:t>ZH Sozialversicherungsgericht, 2009-06-26, DE</w:t>
      </w:r>
    </w:p>
    <w:p>
      <w:r>
        <w:rPr>
          <w:b/>
        </w:rPr>
        <w:t xml:space="preserve">Quelle: </w:t>
      </w:r>
      <w:r>
        <w:t>https://mcp.opencaselaw.ch/entscheid/zh_sozialversicherungsgericht_BV.2008.00027</w:t>
      </w:r>
    </w:p>
    <w:p>
      <w:r>
        <w:t>FR: ZH_SOZIALVERSICHERUNGSGERICHT BV.2008.00027 du 26 juin 2009</w:t>
      </w:r>
    </w:p>
    <w:p>
      <w:r>
        <w:t>IT: ZH_SOZIALVERSICHERUNGSGERICHT BV.2008.00027 del 26 giugno 2009</w:t>
      </w:r>
    </w:p>
    <w:p>
      <w:pPr>
        <w:pStyle w:val="Heading2"/>
      </w:pPr>
      <w:r>
        <w:t>Erwägungen</w:t>
      </w:r>
    </w:p>
    <w:p>
      <w:r>
        <w:rPr>
          <w:b/>
        </w:rPr>
        <w:t>E. 1</w:t>
      </w:r>
    </w:p>
    <w:p>
      <w:r>
        <w:t>1.1Â Â Â Â  A.___, geboren 12. Juni 1944, war als Berufsschullehrer an der B.___ tÃ¤tig und in dieser Eigenschaft bei der Beamtenversicherungskasse des Kantons ZÃ¼rich (BVK) vorsorgeversichert. Seit dem 1. April 2006 bezog er gestÃ¼tzt auf einen InvaliditÃ¤tsgrad von 50 % eine Invalidenrente samt Invaliden-Kinderrenten fÃ¼r die TÃ¶chter C.___ (geboren 1985) und D.___ (geboren 1999). Daneben war er im Umfang eines 50-Prozent-Pensums weiterhin bei der B.___ tÃ¤tig. Per 1. September 2007 erfolgte die Alterspensionierung mit entsprechender Rentenberechtigung (Urk. 1).</w:t>
      </w:r>
    </w:p>
    <w:p>
      <w:r>
        <w:t>1.2Â Â Â Â  Mit Brief vom 16. Juli 2007 informierte die BVK den Versicherten, dass die laufende Invalidenrente mit Erreichen des 63. Altersjahres ab 1. Juli 2007 in eine Altersrente von Fr. 2'287.85 monatlich zuzÃ¼glich je einer Kinder-Altersrente von monatlich Fr. 122.30 fÃ¼r jede Tochter, sofern die Ã¤ltere der beiden noch in Ausbildung stehe, umgewandelt werde (Urk. 2/2). Hiergegen erhob A.___ am 27. Juli 2007 Einsprache und beantragte, die Kinderrenten seien je auf Fr. 554.45 pro Monat festzusetzen (Urk. 2/3).</w:t>
      </w:r>
    </w:p>
    <w:p>
      <w:r>
        <w:t>Â Â Â Â Â Â Â Â  Mit Schreiben vom 30. August 2007 setzte die BVK aufgrund des altersbedingten RÃ¼cktritts aus dem Erwerbsleben (50 %) die monatliche Altersleistung per 1. September 2007 auf Fr. 2'307.40, zuzÃ¼glich eines ÃberbrÃ¼ckungszuschusses von monatlich Fr. 1'077.35 sowie einer Kinderrente von Fr. 124.85 fÃ¼r die Tochter D.___, fest (Urk. 2/4). Auch hiergegen erhob A.___ mit Eingabe vom 14. September 2007 Einsprache mit dem Antrag, es seien ihm zwei Kinderrenten im Betrag von je Fr. 461.50 monatlich auszurichten (Urk. 2/5).</w:t>
      </w:r>
    </w:p>
    <w:p>
      <w:r>
        <w:t>Â Â Â Â Â Â Â Â  Mit Einspracheentscheid vom 26. November 2007 (Urk. 2/6) hiess die BVK die beiden Einsprachen in dem Sinne gut, "als sich die Alterskinderrente, welche sich auf den InvaliditÃ¤tsteil von 50 % stÃ¼tzt, pro Kind auf monatlich Fr. 135.50 belÃ¤uft und auf den Teil, der sich infolge Ihrer Pensionierung errechnet, pro Kind monatlich Fr. 122.65. Damit erhalten Sie pro Kind monatlich eine Alterskinderrente von total Fr. 258.15."</w:t>
      </w:r>
    </w:p>
    <w:p>
      <w:r>
        <w:t>2.Â Â Â Â Â Â  Mit Eingabe vom 19. MÃ¤rz 2008 reichte A.___ durch Rechtsanwalt Kaspar Saner gegen den Kanton ZÃ¼rich Klage ein mit folgendem Rechtsbegehren (Urk. 1 S. 2):</w:t>
      </w:r>
    </w:p>
    <w:p>
      <w:r>
        <w:t>"Â Â Â Â Â Â  Es sei der Beklagte zu verpflichten, dem KlÃ¤ger ab 1. Juli 2007 Alters-Kinderrenten in der HÃ¶he von monatlich Fr. 554.45, eventualiter Fr. 457.55,</w:t>
      </w:r>
    </w:p>
    <w:p>
      <w:r>
        <w:t>Â  und ab 1. September 2007 Alters-Kinderrenten von monatlich total Fr. 970.95, eventualiter Fr. 919.05,</w:t>
      </w:r>
    </w:p>
    <w:p>
      <w:r>
        <w:t>Â  anstelle von Fr. 258.15 (alle BeitrÃ¤ge pro 2007) je Kind zuzusprechen; fÃ¼r Tochter C.___ (geb. 1985) bis Ende ihrer Ausbildungszeit und fÃ¼r Tochter D.___ (geb. 1999) bis zum spÃ¤ter eintreffenden 20. Altersjahr oder Ende der Ausbildung, maximal bis zum 25. Altersjahr.</w:t>
      </w:r>
    </w:p>
    <w:p>
      <w:r>
        <w:t>Â  Es seien die nachzuzahlenden Rentenbetreffnisse mit FÃ¤lligkeitstag vor Klageerhebung ab heutigem Datum und jene mit spÃ¤terer FÃ¤lligkeit mit Wirkung ab jeweiligem FÃ¤lligkeitstag zu 5 % p.a. zu Gunsten des KlÃ¤gers zu verzinsen.</w:t>
      </w:r>
    </w:p>
    <w:p>
      <w:r>
        <w:t>Â  Unter EntschÃ¤digungsfolge zu Lasten des Beklagten."</w:t>
      </w:r>
    </w:p>
    <w:p>
      <w:r>
        <w:t>Â Â Â Â Â Â Â Â  In der Klageantwort vom 27. Juni 2008 schloss der Kanton ZÃ¼rich durch die BVK auf Abweisung der Klage (Urk. 8), worauf der Schriftenwechsel am 1. Juli 2008 als geschlossen erklÃ¤rt wurde (Urk. 1).</w:t>
      </w:r>
    </w:p>
    <w:p>
      <w:r>
        <w:t>Â Â Â Â Â Â Â Â  Mit unaufgeforderter Eingabe vom 29. Juli 2008 nahm der KlÃ¤ger Stellung zur Klageantwort (Urk. 11), worauf der Beklagte am 29. September 2008 antwortete (Urk. 15).</w:t>
      </w:r>
    </w:p>
    <w:p>
      <w:r>
        <w:t>3.Â Â Â Â Â Â  Auf die Vorbringen der Parteien sowie die eingereichten Unterlagen wird, soweit erforderlich, in den nachstehenden ErwÃ¤gungen eingegangen.</w:t>
      </w:r>
    </w:p>
    <w:p>
      <w:r>
        <w:t>Das Gericht zieht in ErwÃ¤gung:</w:t>
      </w:r>
    </w:p>
    <w:p>
      <w:r>
        <w:t>1.Â Â Â Â Â Â  Vorab ist festzuhalten, dass dem Vorbringen des KlÃ¤gers, es hÃ¤tte ihm im Einspracheverfahren seitens des Beklagten die in Aussicht genommene Schlechterstellung angezeigt und ihm die MÃ¶glichkeit zum RÃ¼ckzug der Einsprache gegeben werden mÃ¼ssen (Urk. 1 S. 5), nicht gefolgt werden kann. Die angetÃ¶nte Verfahrensregel findet sich in Art. 61 lit. d des Bundesgesetzes Ã¼ber den Allgemeinen Teil des Sozialversicherungsrechts (ATSG), welches auf den Bereich der beruflichen Vorsorge keine Anwendung findet (Art. 2 ATSG). Namentlich handelt es sich bei der vom Beklagten erlassenen VerfÃ¼gung und dem Einspracheentscheid nicht um solche im formellen Sinn. Im Gegenteil wÃ¤hlt der Beklagte bloss die Bezeichnung "VerfÃ¼gung" zur erstmaligen Kundgabe der Leistungen und stellt er ein (fakultatives) "Einspracheverfahren" zur VerfÃ¼gung, um die Sachlage vor einem allfÃ¤lligen Gerichtsverfahren nochmals zu Ã¼berprÃ¼fen. Dem Versicherten steht es indes frei, jederzeit und unabhÃ¤ngig von der Verfahrensausgestaltung des Beklagten den Klageweg zu beschreiten.</w:t>
      </w:r>
    </w:p>
    <w:p>
      <w:r>
        <w:rPr>
          <w:b/>
        </w:rPr>
        <w:t>E. 2</w:t>
      </w:r>
    </w:p>
    <w:p>
      <w:r>
        <w:t>2.1Â Â Â Â  Nach dem Auslaufen der Rente wegen BerufsinvaliditÃ¤t haben versicherte Personen Anspruch auf eine Rente, wenn volle oder teilweise ErwerbsinvaliditÃ¤t besteht (Â§ 21 Abs. 1 BVK-Statuten). Die Renten wegen ErwerbsinvaliditÃ¤t werden lÃ¤ngstens bis zum vollendeten 63. Altersjahr ausgerichtet (Â§ 21 Abs. 4 BVK-Statuten).</w:t>
      </w:r>
    </w:p>
    <w:p>
      <w:r>
        <w:t>2.2Â Â Â Â  GemÃ¤ss Â§ 26 BVK-Statuten wird Invalidenrentnern fÃ¼r jedes Kind eine Kinderrente nach den Vorschriften Ã¼ber die Waisenrente ausgerichtet. Bei TeilinvaliditÃ¤t besteht ein Anspruch auf eine entsprechend dem InvaliditÃ¤tsgrad herabgesetzte Kinderrente. Die Waisenrente betrÃ¤gt 30 % der nach Â§ 31 BVK-Statuten berechneten Ehegattenrente (Â§ 34 Abs. 1 BVK-Statuten). Nach dieser Bestimmung betrÃ¤gt die Ehegattenrente beim Tod einer versicherten Person vor dem vollendeten 63. Altersjahr 40 % des letzten versicherten Lohnes.</w:t>
      </w:r>
    </w:p>
    <w:p>
      <w:r>
        <w:rPr>
          <w:b/>
        </w:rPr>
        <w:t>E. 3</w:t>
      </w:r>
    </w:p>
    <w:p>
      <w:r>
        <w:t>3.1Â Â Â Â  Die versicherten Personen kÃ¶nnen ab vollendetem 60. Altersjahr den AltersrÃ¼cktritt erklÃ¤ren. Sie haben ab dem RÃ¼cktrittszeitpunkt Anspruch auf die Altersleistungen (Â§ 9 BVK-Statuten). Die HÃ¶he der jÃ¤hrlichen Altersrente ergibt sich aus dem im Zeitpunkt des AltersrÃ¼cktritts vorhandenen Sparguthaben multipliziert mit dem Umwandlungssatz (Â§ 15 BVK-Statuten).</w:t>
      </w:r>
    </w:p>
    <w:p>
      <w:r>
        <w:t>3.2Â Â Â Â  GemÃ¤ss Â§ 25 BVK-Statuten werden Berufs- und Erwerbsinvalidenrenten auf das vollendete 63. Altersjahr durch Altersrenten abgelÃ¶st. Die Altersrenten werden auf Grund des bis zum 63. Alterjahr nachgefÃ¼hrten Sparguthabens berechnet. Der Umwandlungssatz richtet sich nach Â§ 15 BVK-Statuten.</w:t>
      </w:r>
    </w:p>
    <w:p>
      <w:r>
        <w:t>3.3Â Â Â Â Â Â Â Â  Altersrentnern wird fÃ¼r jedes Kind eine Kinderrente nach den Vorschriften des BVG ausgerichtet. Bei TeilrÃ¼cktritt oder Teilentlassung wird die Kinderrente entsprechend herabgesetzt (Â§ 18 BVK-Statuten).</w:t>
      </w:r>
    </w:p>
    <w:p>
      <w:r>
        <w:rPr>
          <w:b/>
        </w:rPr>
        <w:t>E. 4</w:t>
      </w:r>
    </w:p>
    <w:p>
      <w:r>
        <w:t>4.1Â Â Â Â  Streitig und zu prÃ¼fen ist, ob die Alterskinderrenten nur im Rahmen der Einkommensgrenzen nach Art. 7 und 8 des Bundesgesetzes Ã¼ber die Alters-, Hinterlassenen- und Invalidenvorsorge (BVG) zu berechnen sind oder ob fÃ¼r deren Berechnung das gesamte Sparguthaben zu berÃ¼cksichtigen ist und sich somit nur die Voraussetzungen fÃ¼r deren Ausrichtung nach dem BVG richten.</w:t>
      </w:r>
    </w:p>
    <w:p>
      <w:r>
        <w:t>4.2Â Â Â Â  Den Beilagen des Einspracheentscheids vom 26. November 2007 (Urk. 2/6) ist zu entnehmen, dass der Beklagte die in Alterskinderrenten umzuwandelnden Invalidenkinderrenten auf einem BVG-Altersguthaben von Fr. 230'605.95 berechnete. Dieses wandelte er mit dem Satz von 7,05 % um, woraus eine BVG-Invalidenrente von Fr. 16'257.60 pro Jahr beziehungsweise Fr. 1'354.80 pro Monat resultierte. 20 % davon ergab die Kinderaltersrente von Fr. 3'251.40 pro Jahr beziehungsweise Fr. 270.95 pro Monat. GestÃ¼tzt auf einen InvaliditÃ¤tsgrad von 50 % ergab dies eine Kinderaltersrente von Fr. 1'626.-- pro Jahr beziehungsweise von Fr. 135.50 pro Monat.</w:t>
      </w:r>
    </w:p>
    <w:p>
      <w:r>
        <w:t>Â Â Â Â Â Â Â Â  Der ordentlichen Kinderaltersrente legte der Beklagte ein BVG-Altersguthaben von Fr. 110'014.16 zu Grunde, welches er mit dem Satz von 6,69 % umwandelte, woraus eine BVG-Altersrente von Fr. 7'360.20 pro Jahr beziehungsweise von Fr. 613.35 pro Monat resultierte. 20 % davon ergab eine Alterskinderrente von Fr. 1'471.80 pro Jahr beziehungsweise von Fr. 122.65 pro Monat.</w:t>
      </w:r>
    </w:p>
    <w:p>
      <w:r>
        <w:t>4.3Â Â Â Â  Der KlÃ¤ger stellt sich auf den Standpunkt (Urk. 1), dass die in eine Alterskinderrente umzuwandelnde Invalidenkinderrente 20 % der zuletzt ausbezahlten Invaliden(haupt)rente oder zumindest 20 % der von der Invalidenrente umgewandelten Alters(haupt)rente betrÃ¤gt. Die ordentliche Alterskinderrente betrage 20 % des umgewandelten gesamten Alterssparkapitals oder zumindest 20 % der Alters(haupt)rente. Er begrÃ¼ndet dies damit, dass mit dem Verweis in Â§ 18 BVK-Statuten auf die Vorschriften des BVG nur gemeint sein kÃ¶nne, dass die Alters-Kinderrenten nach den ModalitÃ¤ten des BVG zu ermitteln seien, und nicht eine rein betragliche Berechnung gestÃ¼tzt auf die Minimalgutschriften gemÃ¤ss Art. 15 f. BVG i.V.m. Art. 8 BVG. Dass die ModalitÃ¤ten nach den BVG-Minimalnormen auf die weitergehende Vorsorge Ã¼bertragen wÃ¼rden, entspreche auch der Praxis.</w:t>
      </w:r>
    </w:p>
    <w:p>
      <w:r>
        <w:t>Â Â Â Â Â Â Â Â  Bereits die grammatikalische Auslegung von Â§ 18 BVK-Statuten fÃ¼hre zum Ergebnis, dass die Regeln des BVG einzig die Ermittlungsart fÃ¼r den Leistungsanspruch vorgÃ¤ben. WÃ¤re nÃ¤mlich mit dem Verweis die Berechnung mit Ausgangspunkt BVG-Minimalguthaben gemeint, so wÃ¤ren die BVK-Statuten zweifellos anders formuliert und es wÃ¼rde ein Hinweis zu finden sein, dass hier nur minimale Leistungen ausgerichtet werden sollten.</w:t>
      </w:r>
    </w:p>
    <w:p>
      <w:r>
        <w:t>4.4Â Â Â Â  Der Beklagte wendet dagegen ein (Urk. 8), die Verweisbestimmung in Â§ 18 BVK-Statuten sei eindeutig und klar formuliert und lasse fÃ¼r abweichende Interpretationen keinen Spielraum offen. Der Verweis sei zudem auch umfassend, sodass eine Mischrechnung ausgeschlossen werde. HÃ¤tte der Gesetz- bzw. Statutengeber nur eine auf ModalitÃ¤ten beschrÃ¤nkte Anwendbarkeit des BVG beabsichtigt, hÃ¤tte er dies explizit erwÃ¤hnen mÃ¼ssen. WÃ¤re dieser Verweis nicht als umfassender zu verstehen, mÃ¼sste letztlich jeder einzelne Fall bzw. jede Sachverhaltskonstellation dem Gericht einzeln vorgelegt werden, damit dieses den Inhalt und die Tragweite des Verweises auf das BVG zu bestimmen hÃ¤tte, was den Rahmen des Zumutbaren sprengen wÃ¼rde und mit den Geboten der Rechtssicherheit und der Rechtsklarheit nicht zu vereinen wÃ¤re.</w:t>
      </w:r>
    </w:p>
    <w:p>
      <w:r>
        <w:t>Â Â Â Â Â Â Â Â  Schliesslich fÃ¼hre auch die teleologische Auslegung zum Ergebnis, dass der Wille des Statutengebers nur ein umfassender Verweis auf das BVG gewesen sein kÃ¶nne, was insbesondere auch aus den historischen AblÃ¤ufen und Erkenntnissen ersichtlich sei.</w:t>
      </w:r>
    </w:p>
    <w:p>
      <w:r>
        <w:t>5.Â Â Â Â Â Â</w:t>
      </w:r>
    </w:p>
    <w:p>
      <w:r>
        <w:t>5.1Â Â Â Â  Die Auslegung der BVK-Statuten hat - da es sich bei der betroffenen (umhÃ¼llenden) Vorsorgeeinrichtung um eine solche des Ã¶ffentlichen Rechts handelt (Â§ 1 Abs. 1 BVK-Statuten; Â§ 2 des Gesetzes Ã¼ber die Versicherungskasse fÃ¼r das Staatspersonal vom 6. Juni 1993, in Kraft seit 1. Januar 1994, ZÃ¼rcher Gesetzessammlung 177.201) - nach den gewÃ¶hnlichen Regeln der Gesetzesauslegung (BGE 128 V 118 f. E. 3b, 127 IV 194 E. 5b/aa, 127 V 5 E. 4a, 92 E. 1d und 198 E. 2c, je mit Hinweisen) zu erfolgen. Denn anders als bei den privatrechtlichen VorsorgetrÃ¤gern, wo das RechtsverhÃ¤ltnis zu den Versicherten im Bereich der weitergehenden Vorsorge auf dem Vorsorgevertrag beruht, dessen Auslegung folgerichtig nach dem Vertrauensprinzip unter BerÃ¼cksichtigung der Unklarheits- und UngewÃ¶hnlichkeitsregeln erfolgt (BGE 131 V 28 f. E. 2.1 und 2.2, 122 V 146 E. 4c, 116 V 221 E. 2, je mit Hinweisen), weist das dem Ã¶ffentlichen Recht unterstehende VorsorgeverhÃ¤ltnis keine vertraglichen Elemente auf (SZS 2001 S. 384 E. 3, 2000 S. 154 E. 5a, 1998 S. 68 E. II/3b). Die Statutenbestimmungen sind demnach in erster Linie nach ihrem Wortlaut auszulegen. Ist der Text nicht ganz klar und sind verschiedene Auslegungen mÃ¶glich, so muss nach seiner wahren Tragweite gesucht werden unter BerÃ¼cksichtigung aller Auslegungselemente, namentlich des Zwecks, des Sinnes und der dem Text zu Grunde liegenden Wertung. Wichtig ist ebenfalls der Sinn, der einer Norm im Kontext zukommt. Vom klaren, d.h. eindeutigen und unmissverstÃ¤ndlichen Wortlaut darf nur ausnahmsweise abgewichen werden, u.a. dann, wenn triftige GrÃ¼nde dafÃ¼r vorliegen, dass der Wortlaut nicht den wahren Sinn der Bestimmung wiedergibt. Solche GrÃ¼nde kÃ¶nnen sich aus der Entstehungsgeschichte der Bestimmung, aus ihrem Grund und Zweck oder aus dem Zusammenhang mit andern Vorschriften ergeben (SZS 2002 S. 253 mit Hinweisen).</w:t>
      </w:r>
    </w:p>
    <w:p>
      <w:r>
        <w:t>5.2Â Â Â Â</w:t>
      </w:r>
    </w:p>
    <w:p>
      <w:r>
        <w:t>5.2.1Â Â  Die grammatikalische Auslegung des umstrittenen Satzes von Â§ 18 BVK-Statuten "Altersrentnern wird fÃ¼r jedes Kind eine Kinderrente nach den Vorschriften des BVG ausgerichtet" lÃ¤sst weder den Schluss zu, dass der Verweis auf die Vorschriften des BVG ein umfassender ist, noch ist offensichtlich, dass damit lediglich die Ermittlungsart gemeint ist.</w:t>
      </w:r>
    </w:p>
    <w:p>
      <w:r>
        <w:t>5.2.2Â Â  GemÃ¤ss Â§ 34 BVK-Statuten betrÃ¤gt die Waisenrente fÃ¼r Halbwaisen 30 % der berechneten Ehegattengattenrente (Abs. 1). FÃ¼r Vollwaisen werden die Leistungen verdoppelt, ausser die Vollwaise beziehe von der Versicherung des anderen verstorbenen Elternteils ebenfalls eine Waisenrente (Abs. 2). Auf diese Regelung nimmt die Vorschrift Ã¼ber die GewÃ¤hrung einer Invalidenkinderrente Bezug, indem fÃ¼r jedes Kind eine Kinderrente nach den Vorschriften Ã¼ber die Waisenrente ausgerichtet wird (Â§ 26 BVK-Statuten). Damit wird die Invalidenkinderrente in Bezug gesetzt zu einem bestimmten Wert, nÃ¤mlich zur Ehegattenrente, welche wiederum 40 % des letzten versicherten Lohnes betrÃ¤gt (vgl. Â§ 31 Abs. 1 BVK-Statuten). Damit hat der Statutengeber fÃ¼r Waisen und Kinder von InvalidenrentenbezÃ¼gern eine Regelung getroffen, die Ã¼ber den Mindestvorschriften nach BVG liegt. HÃ¤tte er auch fÃ¼r Kinder von Altersrentnern eine Regelung Ã¼ber dem BVG-Obligatorium treffen wollen, hÃ¤tte er die Alterskinderrenten analog zu den Waisen- und Kinderinvalidenrenten ebenfalls in ein VerhÃ¤ltnis gesetzt zu einem bestimmten Wert (beispielsweise zur Alters(haupt)rente). Dies hat er jedoch nicht getan, sondern er hat auf die Normen des BVG verwiesen, was darauf hindeutet, dass er auch die Bemessung der Kinderrenten auf der Grundlage des BVG-Obligatoriums verstanden haben will.</w:t>
      </w:r>
    </w:p>
    <w:p>
      <w:r>
        <w:t>5.2.3Â Â  Nach den bis Ende 1999 gÃ¼ltigen Statuten entsprachen Alterskinderrenten der Mindestleistung nach BVG (vgl. Antrag des Regierungsrates vom 13. Juni 2001, Nr. 3866, S. 29). Nach den ab 1. Januar 2000 gÃ¼ltigen Statuten wurde Kindern von Altersrentnern eine Alterskinderrente in der HÃ¶he der Waisenrente ausgerichtet (Â§ 18 BVK-Statuten in der bis 31. Dezember 2001 gÃ¼ltig gewesenen Fassung). Schon kurze Zeit nach ihrer EinfÃ¼hrung zeigte sich, dass dies zu teilweise stossenden Ergebnissen fÃ¼hrte, indem das Renteneinkommen des Versicherten (inklusive AHV-Rente fÃ¼r sich und den Ehegatten und der AHV-Kinderrenten) hÃ¶her war als der vor Eintritt ins Rentenalter erzielte Bruttolohn (vgl. Antrag des Regierungsrates vom 13. Juni 2001, Nr. 3866, S. 29 f.). Aus diesem Grund erfuhr Â§ 18 der BVK-Statuten mit Wirkung ab 1. Januar 2002 die dahingehende Ãnderung, wonach Alterskinderrenten nach den Vorschriften des BVG ausgerichtet werden. Der Zweck der StatutenÃ¤nderung, nÃ¤mlich dass die oben beschriebenen stossenden Ergebnisse verhindert werden, kann jedoch nur erfÃ¼llt werden, wenn mit dem Verweis auf das BVG die gesetzlichen Mindestleistungen gemeint sind.</w:t>
      </w:r>
    </w:p>
    <w:p>
      <w:r>
        <w:t>5.3Â Â Â Â Â Â Â Â  Zusammenfassend ergibt sich aus der Auslegung, dass der Verweis in Â§ 18 BVK-Statuten auf die Vorschriften des BVG ein umfassender ist und die Alterskinderrenten auf dem obligatorischen Teil der Sparguthabens zu berechnen sind. Da der KlÃ¤ger keine fehlerhafte Berechnung der Alterskinderrenten geltend macht und sich aus den Akten auch keine Hinweise darauf ergeben, ist die Klage folglich abzuweisen.</w:t>
      </w:r>
    </w:p>
    <w:p>
      <w:r>
        <w:rPr>
          <w:b/>
        </w:rPr>
        <w:t>E. 6</w:t>
      </w:r>
    </w:p>
    <w:p>
      <w:r>
        <w:t>6.1Â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w:t>
      </w:r>
    </w:p>
    <w:p>
      <w:r>
        <w:t>6.2Â Â Â Â Â Â Â Â  Vorliegend besteht kein Grund, von diesen GrundsÃ¤tzen abzuweichen, weshalb der um Kostenersatz ersuchenden Beklagten (Urk. 8 S. 2) keine ProzessentschÃ¤digung zuzusprechen ist.</w:t>
      </w:r>
    </w:p>
    <w:p>
      <w:r>
        <w:t>Das Gericht erkennt:</w:t>
      </w:r>
    </w:p>
    <w:p>
      <w:r>
        <w:t>1.Â Â Â Â Â Â Â Â  Die Klage wird abgewiesen.</w:t>
      </w:r>
    </w:p>
    <w:p>
      <w:r>
        <w:t>2.Â Â Â Â Â Â Â Â  Das Verfahren ist kostenlos.</w:t>
      </w:r>
    </w:p>
    <w:p>
      <w:r>
        <w:t>3.Â Â Â Â Â Â Â Â Â Â  Zustellung gegen Empfangsschein an:</w:t>
      </w:r>
    </w:p>
    <w:p>
      <w:r>
        <w:t>- Rechtsanwalt Kaspar Saner</w:t>
      </w:r>
    </w:p>
    <w:p>
      <w:r>
        <w:t>- Beamtenversicherungskasse des Kantons ZÃ¼rich</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