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BV.2008.00024 vom 16. September 2009</w:t>
      </w:r>
    </w:p>
    <w:p>
      <w:r>
        <w:t>ZH Sozialversicherungsgericht, 2009-09-16, DE</w:t>
      </w:r>
    </w:p>
    <w:p>
      <w:r>
        <w:rPr>
          <w:b/>
        </w:rPr>
        <w:t xml:space="preserve">Quelle: </w:t>
      </w:r>
      <w:r>
        <w:t>https://mcp.opencaselaw.ch/entscheid/zh_sozialversicherungsgericht_BV.2008.00024</w:t>
      </w:r>
    </w:p>
    <w:p>
      <w:r>
        <w:t>FR: ZH_SOZIALVERSICHERUNGSGERICHT BV.2008.00024 du 16 septembre 2009</w:t>
      </w:r>
    </w:p>
    <w:p>
      <w:r>
        <w:t>IT: ZH_SOZIALVERSICHERUNGSGERICHT BV.2008.00024 del 16 settembre 2009</w:t>
      </w:r>
    </w:p>
    <w:p>
      <w:pPr>
        <w:pStyle w:val="Heading2"/>
      </w:pPr>
      <w:r>
        <w:t>Erwägungen</w:t>
      </w:r>
    </w:p>
    <w:p>
      <w:r>
        <w:rPr>
          <w:b/>
        </w:rPr>
        <w:t>E. 2.1</w:t>
      </w:r>
    </w:p>
    <w:p>
      <w:r>
        <w:t>2.1.1Â Â  GemÃ¤ss Art. 15 Abs. 1 des Bundesgesetzes Ã¼ber die FreizÃ¼gigkeit in der beruflichen Alters-, Hinterlassenen- und Invalidenvorsorge (FZG) entsprechen bei Spareinrichtungen die AnsprÃ¼che der Versicherten dem Sparguthaben; bei versicherungsmÃ¤ssig gefÃ¼hrten Beitragsprimatkassen entsprechen sie dem Deckungskapital.</w:t>
      </w:r>
    </w:p>
    <w:p>
      <w:r>
        <w:t>Â Â Â Â Â Â Â Â  Das Sparguthaben ist die Summe aller im Hinblick auf Altersleistungen gutgeschriebenen BeitrÃ¤ge des Arbeitgebers oder der Arbeitgeberin und der versicherten Person sowie der sonstigen Einlagen; sÃ¤mtliche Zinsen sind zu berÃ¼cksichtigen (Abs. 2).</w:t>
      </w:r>
    </w:p>
    <w:p>
      <w:r>
        <w:t>Â Â Â Â Â Â Â Â  Das Deckungskapital ist nach anerkannten Regeln der Versicherungsmathematik im Anwartschaftsdeckungsverfahren gemÃ¤ss dem Grundsatz der Bilanzierung in geschlossener Kasse zu berechnen (Abs. 3).</w:t>
      </w:r>
    </w:p>
    <w:p>
      <w:r>
        <w:t>Â Â Â Â Â Â Â Â  BeitrÃ¤ge fÃ¼r Sondermassnahmen und SolidaritÃ¤tsleistungen sind zu berÃ¼cksichtigen, wenn sie das persÃ¶nliche Sparguthaben oder das Deckungskapital erhÃ¶ht haben (Abs. 4).</w:t>
      </w:r>
    </w:p>
    <w:p>
      <w:r>
        <w:t>2.1.2Â Â  Bei Vorsorgeeinrichtungen im Leistungsprimat entsprechen die AnsprÃ¼che der Versicherten laut Art. 16 Abs. 1 FZG dem Barwert der erworbenen Leistungen.</w:t>
      </w:r>
    </w:p>
    <w:p>
      <w:r>
        <w:t>Â Â Â Â Â Â Â Â  Die erworbenen Leistungen werden wie folgt berechnet: versicherte Leistungen x anrechenbare Versicherungsdauer / mÃ¶gliche VersicherungsdauerÂ Â Â Â Â Â Â Â  (Abs. 2).</w:t>
      </w:r>
    </w:p>
    <w:p>
      <w:r>
        <w:t>Â Â Â Â Â Â Â Â  Die versicherten Leistungen sind im Reglement niedergelegt. Sie bestimmen sich aufgrund der mÃ¶glichen Versicherungsdauer. TemporÃ¤re Leistungen gemÃ¤ss Artikel 17 Absatz 2 kÃ¶nnen bei der Barwertbestimmung weggelassen werden, wenn sie nicht nach dem Deckungskapitalverfahren finanziert werden (Abs. 3).</w:t>
      </w:r>
    </w:p>
    <w:p>
      <w:r>
        <w:t>Â Â Â Â Â Â Â Â  Die anrechenbare Versicherungsdauer setzt sich zusammen aus der Beitragsdauer und der eingekauften Versicherungsdauer. Sie beginnt frÃ¼hestens mit der Leistung von BeitrÃ¤gen an die Altersvorsorge (Abs. 4).</w:t>
      </w:r>
    </w:p>
    <w:p>
      <w:r>
        <w:t>Â Â Â Â Â Â Â Â  Die mÃ¶gliche Versicherungsdauer beginnt zur gleichen Zeit wie die anrechenbare Versicherungsdauer und endet mit der ordentlichen reglementarischen Altersgrenze (Abs. 5).</w:t>
      </w:r>
    </w:p>
    <w:p>
      <w:r>
        <w:t>Â Â Â Â Â Â Â Â  Der Barwert ist nach anerkannten Regeln der Versicherungsmathematik zu ermitteln. Die Barwerte sind im Reglement tabellarisch darzustellen (Abs. 6).</w:t>
      </w:r>
    </w:p>
    <w:p>
      <w:r>
        <w:t>2.1.3Â Â  Art. 17 FZG betreffend Mindestbetrag bei Austritt aus der Vorsorgeeinrichtung bestimmt in Abs. 1, dass die versicherte Person bei Austritt aus der Vorsorgeeinrichtung zumindest Anspruch auf die eingebrachten Eintrittsleistungen samt Zinsen sowie auf die von ihr wÃ¤hrend der Beitragsdauer geleisteten BeitrÃ¤ge samt einem Zuschlag von 4 Prozent pro Altersjahr ab dem 20. Altersjahr, hÃ¶chstens aber von 100 Prozent hat. Das Alter ergibt sich aus der Differenz zwischen dem Kalenderjahr und dem Geburtsjahr.</w:t>
      </w:r>
    </w:p>
    <w:p>
      <w:r>
        <w:t>Â Â Â Â Â Â Â Â  BeitrÃ¤ge zur Finanzierung von Leistungen und zur Deckung von Kosten kÃ¶nnen nach Abs. 2 von den BeitrÃ¤gen der versicherten Person nur abgezogen werden, wenn die HÃ¶he der verschiedenen BeitrÃ¤ge im Reglement festgelegt und der Bedarf in der Jahresrechnung oder in deren Anhang ausgewiesen ist. Abgezogen werden dÃ¼rfen:</w:t>
      </w:r>
    </w:p>
    <w:p>
      <w:r>
        <w:t>a. Beitrag zur Finanzierung der AnsprÃ¼che auf Invalidenleistungen bis zum Erreichen der ordentlichen Altersgrenze;</w:t>
      </w:r>
    </w:p>
    <w:p>
      <w:r>
        <w:t>b. Beitrag zur Finanzierung der AnsprÃ¼che auf Hinterlassenenleistungen, die vor Erreichen der ordentlichen Altersgrenze entstehen;</w:t>
      </w:r>
    </w:p>
    <w:p>
      <w:r>
        <w:t>c.Â  Beitrag zur Finanzierung der AnsprÃ¼che auf ÃberbrÃ¼ckungsrenten bis zum Erreichen der ordentlichen Altersgrenze. Der Bundesrat setzt die nÃ¤heren Bedingungen fÃ¼r diese AbzugsmÃ¶glichkeit fest;</w:t>
      </w:r>
    </w:p>
    <w:p>
      <w:r>
        <w:t>d. Beitrag fÃ¼r Verwaltungskosten;</w:t>
      </w:r>
    </w:p>
    <w:p>
      <w:r>
        <w:t>e.Â  Beitrag fÃ¼r Kosten des Sicherheitsfonds;</w:t>
      </w:r>
    </w:p>
    <w:p>
      <w:r>
        <w:t>f.Â  Beitrag zur Behebung einer Unterdeckung.</w:t>
      </w:r>
    </w:p>
    <w:p>
      <w:r>
        <w:t>Â Â Â Â Â Â Â Â  Sofern das Reglement diesen Abzug in Beitragsprozenten vorsieht, kÃ¶nnen auch im Reglement vorgesehene Aufwendungen zur Finanzierung der Anpassung der laufenden Renten an die Preisentwicklung nach Artikel 36 BVG sowie der Mindestleistungen fÃ¼r VersicherungsfÃ¤lle wÃ¤hrend der Ãbergangszeit nach Artikel 33 BVG von den BeitrÃ¤gen der versicherten Person abgezogen werden (Abs. 3).</w:t>
      </w:r>
    </w:p>
    <w:p>
      <w:r>
        <w:t>Â Â Â Â Â Â Â Â  BeitrÃ¤ge zur Finanzierung von Leistungen nach Absatz 2 Buchstaben a-c kÃ¶nnen nur dann von den BeitrÃ¤gen der versicherten Person abgezogen werden, wenn der nicht fÃ¼r die Leistungen und Kosten nach den AbsÃ¤tzen 2 und 3 verwendete Teil der BeitrÃ¤ge verzinst wird (Abs. 4).</w:t>
      </w:r>
    </w:p>
    <w:p>
      <w:r>
        <w:t>Â Â Â Â Â Â Â Â  Von den gesamten reglementarischen BeitrÃ¤gen, die der Arbeitgeber oder die Arbeitgeberin und der Arbeitnehmer oder die Arbeitnehmerin leisten, ist mindestens ein Drittel als Arbeitnehmerbeitrag zu betrachten (Abs. 5).</w:t>
      </w:r>
    </w:p>
    <w:p>
      <w:r>
        <w:t>2.1.4Â Â  Registrierte Vorsorgeeinrichtungen haben den austretenden Versicherten mindestens das Altersguthaben nach Artikel 15 des BVG mitzugeben (Art. 18 FZG).</w:t>
      </w:r>
    </w:p>
    <w:p>
      <w:r>
        <w:rPr>
          <w:b/>
        </w:rPr>
        <w:t>E. 2.2</w:t>
      </w:r>
    </w:p>
    <w:p>
      <w:r>
        <w:t>2.2.1Â Â  Die Beklagte legte in Art. 7.3 ihres Reglements (in der seit 1. Januar 2003 anwendbaren Fassung, Urk. 8/1) die HÃ¶he der FreizÃ¼gigkeitsleistung fest, wobei diese nach drei Arten berechnet wird und die Stiftung die FreizÃ¼gigkeitsleistung nach derjenigen Berechnungsart erbringt, die zur hÃ¶chsten Leistung fÃ¼hrt. Die FreizÃ¼gigkeitsleistung wird um das Deckungskapital einer allfÃ¤lligen FreizÃ¼gigkeitsversicherung und/oder einer allfÃ¤lligen Zusatzrente erhÃ¶ht.</w:t>
      </w:r>
    </w:p>
    <w:p>
      <w:r>
        <w:t>Â Â Â Â Â Â Â Â  Ist ein zur Deckung der Einkaufssumme gewÃ¤hrtes Darlehen noch nicht vollstÃ¤ndig getilgt, so wird die FreizÃ¼gigkeitsleistung um den noch ausstehenden Betrag reduziert. Die Abrechnung von vom Arbeitgeber Ã¼bernommenen Einkaufssummen erfolgt im Minimum gemÃ¤ss den gesetzlichen Bestimmungen (FZG).</w:t>
      </w:r>
    </w:p>
    <w:p>
      <w:r>
        <w:t>2.2.2Â Â  Nach der Berechnungsart A entspricht die FreizÃ¼gigkeitsleistung dem Barwert der erworbenen Leistungen gemÃ¤ss der Tabelle im Anhang (FreizÃ¼gigkeitsleistung gemÃ¤ss Art. 16 des FreizÃ¼gigkeitsgesetzes).</w:t>
      </w:r>
    </w:p>
    <w:p>
      <w:r>
        <w:t>Â Â Â Â Â Â Â Â  Die erworbenen Leistungen entsprechen den gesamten versicherten Leistungen abzÃ¼glich einer allfÃ¤lligen Zusatzrente, multipliziert mit dem Prozentsatz, der sich nach dem VerhÃ¤ltnis der eingekauften zuzÃ¼glich der zurÃ¼ckgelegten Beitragsjahre zur Gesamtzahl der bis zum RÃ¼cktrittsalter errechneten Beitragsjahre ergibt. Die vor dem Beginn der Versicherung der Altersleistungen zurÃ¼ckgelegten Jahre werden nicht berÃ¼cksichtigt.</w:t>
      </w:r>
    </w:p>
    <w:p>
      <w:r>
        <w:t>2.2.3Â Â  Nach der Berechnungsart B setzt sich die FreizÃ¼gigkeitsleistung (Mindestbetrag gemÃ¤ss Art. 17 des FreizÃ¼gigkeitsgesetzes) zusammen aus:</w:t>
      </w:r>
    </w:p>
    <w:p>
      <w:r>
        <w:t>a) den von der versicherten Person in die Personalvorsorge eingebrachten FreizÃ¼gigkeitsleistungen mit Zins und der Einkaufssumme fÃ¼r den Einkauf zusÃ¤tzlicher Beitragsjahre mit Zins</w:t>
      </w:r>
    </w:p>
    <w:p>
      <w:r>
        <w:t>b) den von der versicherten Person an die Altersleistungen geleisteten BeitrÃ¤gen mit Zins sowie allfÃ¤lliger Nachzahlungen mit Zins</w:t>
      </w:r>
    </w:p>
    <w:p>
      <w:r>
        <w:t>c)Â  einen Zuschlag von 4 % fÃ¼r jedes Altersjahr Ã¼ber dem Alter von 20 Jahren, hÃ¶chstens jedoch 100 % auf dem Betrag gemÃ¤ss lit. b. Das Alter entspricht der Differenz zwischen dem laufenden Kalenderjahr und dem Geburtsjahr der ausscheidenden Person.</w:t>
      </w:r>
    </w:p>
    <w:p>
      <w:r>
        <w:t>2.2.4Â Â  Laut Berechnungsart C entspricht die FreizÃ¼gigkeitsleistung dem Altersguthaben gemÃ¤ss BVG (Mindestbeitrag gemÃ¤ss Art. 18 des FreizÃ¼gigkeitsgesetzes).</w:t>
      </w:r>
    </w:p>
    <w:p>
      <w:r>
        <w:rPr>
          <w:b/>
        </w:rPr>
        <w:t>E. 3</w:t>
      </w:r>
    </w:p>
    <w:p>
      <w:r>
        <w:t>3.1Â Â Â Â  Die Beklagte schrieb ihren sÃ¤mtlichen Versicherten mit dem Wechsel vom Leistungs- zum Beitragsprimat per 1. Januar 2005 ein Startguthaben in der HÃ¶he der damaligen FreizÃ¼gigkeitsleistung gut. Dies wurde vom KlÃ¤ger nicht beanstandet und erweist sich jedenfalls als rechtens.</w:t>
      </w:r>
    </w:p>
    <w:p>
      <w:r>
        <w:t>3.2Â Â Â Â  Die Beklagte errechnete per 1. Januar 2005 - unter Vergleich der drei verschiedenen Berechnungsmethoden - eine FreizÃ¼gigkeitsleistung von Fr. 156'677.-- (Urk. 2/11 Anhang 1).</w:t>
      </w:r>
    </w:p>
    <w:p>
      <w:r>
        <w:t>3.2.1Â Â  Nach der reglementarischen Berechnungsart A ging sie von einer versicherten Altersrente von Fr. 23'542.-- (und damit etwas mehr als im Versicherungsausweis deklariert [Fr. 23'480.40, Urk. 2/5]) und 18 Beitragsjahren aus. Dies ist nicht zu beanstanden, legte doch der KlÃ¤ger vom 1. Mai 1988 bis 31. Dezember 2004 16 Jahre und 8 Monate zurÃ¼ck und rechnete die Beklagte die eingebrachten FreizÃ¼gigkeitsleistung von Fr. 5'577.-- (Urk. 1 S. 9) entsprechend auf. Bei einem Lohnabzug von Fr. 2'445.45 (8 % vom Jahreslohn von Fr. 30'568.--, Urk. 2/2) ergab sich - zusammen mit den ArbeitgeberbeitrÃ¤gen - eine jÃ¤hrliche KapitalÃ¤ufnung von Fr. 4'890.90. Die eingebrachte FreizÃ¼gigkeitsleistung entspricht - an diesem Betrag gemessen - bloss 13,7 Monaten. Die Anzahl eingekaufter Beitragsjahre bezifferte sie mit 1,04 (Urk. 2/11 Anhang 1).</w:t>
      </w:r>
    </w:p>
    <w:p>
      <w:r>
        <w:t>Â Â Â Â Â Â Â Â  Aufgrund dieser Eckwerte errechnete die Beklagte eine erworbene Leistung von Fr. 14'956.--. Nach reglementarischer Berechnungsweise (auf Monate genau) hÃ¤tte sich indes mit Fr. 14'860.70 ein kleinerer Wert ergeben (Fr. 23'542.-- x 17,7 [16 Jahre und 8 Monate = 16,66 Jahre + 1,04 eingekaufte Jahre] : 28,04 [mÃ¶gliche Beitragsjahre ab Diensteintritt 1. Mai 1988 bis Pensionierung am 1. Mai 2015 plus 1,04 eingekaufte Jahre]).</w:t>
      </w:r>
    </w:p>
    <w:p>
      <w:r>
        <w:t>Â Â Â Â Â Â Â Â  Die Berechnung der FreizÃ¼gigkeitsleistung mit Fr. 156'677.-- per 1. Januar 2005 ist demgemÃ¤ss nicht zu beanstanden.</w:t>
      </w:r>
    </w:p>
    <w:p>
      <w:r>
        <w:t>3.2.2Â Â  Nach der Berechnungsart B berÃ¼cksichtigte die Beklagte die eingebrachte FreizÃ¼gigkeitsleistung von Fr. 5'577.-- unter Verzinsung zu 4 % ab 1. Mai 1988 bis 31. Dezember 1994, was zu einem Ergebnis von Fr. 7'243.-- per 1. Januar 1995 und einem solchen Fr. 10'465.-- per 31. Dezember 2004 fÃ¼hrte (Verzinsung ab 1. Januar 2003: 3,25 %, Verzinsung ab 1. Januar 2004 2,25 %, vgl. Art. 12 der Verordnung Ã¼ber die berufliche Alters-, Hinterlassenen- und Invalidenvorsorge, BVV 2). Dies erweist sich als korrekt.</w:t>
      </w:r>
    </w:p>
    <w:p>
      <w:r>
        <w:t>Â Â Â Â Â Â Â Â  Die Hinzurechnung der verzinsten, vom KlÃ¤ger geleisteten AlterssparbeitrÃ¤ge an die Beklagte war im Sinne des Regelements gar nicht mÃ¶glich. Denn bis zum 31. Dezember 1994 unterschied die Beklagte nicht zwischen Spar- und RisikobeitrÃ¤gen (sowie Verwaltungskosten und weiteren Kostenteilen), sondern erhob eine EinheitsprÃ¤mie, welche sÃ¤mtliche Kosten deckte. Nebst den ab 1. Januar 1996 verzinsten, unbestrittenen SparbeitrÃ¤gen des KlÃ¤gers ab 1995 (keine Verzinsung der BeitrÃ¤ge 1995 im Jahr der Entrichtung) rechnete sie damit fÃ¼r die Periode bis zum 31. Dezember 1994 die unverzinsten EinheitsprÃ¤mien in der HÃ¶he von Fr. 24'214.10 hinzu.</w:t>
      </w:r>
    </w:p>
    <w:p>
      <w:r>
        <w:t>Â Â Â Â Â Â Â Â  Hierzu ist festzuhalten, dass gemÃ¤ss dem oben unter Ziff. 2.1.3 zitierten Art. 17 Abs. 4 FZG (e contrario) die BeitrÃ¤ge nicht zu verzinsen sind, wenn die zur Finanzierung von Invalidenleistungen (bzw. Hinterlassenenleistungen und ÃberbrÃ¼ckungsrenten) aufgewendeten BeitrÃ¤ge dem Konto des Versicherten verbleiben. Mit anderen Worten ist eine Verzinsung der SparbeitrÃ¤ge eines Versicherten bloss dann zwingend, wenn auch lediglich die SparbeitrÃ¤ge dem Konto gutgeschrieben werden. Und dies war in der Zeitspanne bis zum 31. Dezember 1994 gerade nicht der Fall, weshalb das Absehen von einer Verzinsung dieser BeitrÃ¤ge rechtens ist.</w:t>
      </w:r>
    </w:p>
    <w:p>
      <w:r>
        <w:t>Â Â Â Â Â Â Â Â  Dem KlÃ¤ger ist insofern Recht zu geben, als die von der Beklagten gewÃ¤hlte LÃ¶sung zur Folge hat, dass die bis am 31. Dezember 1994 geleisteten BeitrÃ¤ge nicht nur bis zum 31. Dezember 1994, sondern bis zum Eintritt des FreizÃ¼gigkeitsfalls unverzinst bleiben. Dies hat in der Tat zur Folge, dass mit fortschreitendem Zeitablauf der Ausfall wegen unterbliebener Verzinsung immer grÃ¶sser wird. VerlÃ¤sst ein Arbeitnehmer einen solchen Betrieb nach zwei Jahren wieder, muss er lediglich wÃ¤hrend dieser Zeit die unterbliebene Verzinsung mittragen. Bleibt er aber ein Leben lang an einer solchen Stelle, bleibt sein Sparbeitrag aus den ersten Jahren wÃ¤hrend 30 oder 40 Jahren unverzinst.</w:t>
      </w:r>
    </w:p>
    <w:p>
      <w:r>
        <w:t>Â Â Â Â Â Â Â Â  Auch wenn die aufgezeigten UmstÃ¤nde eine gewisse Unbilligkeit mit sich bringen kÃ¶nnen, kann vorliegend vom klaren Wortlaut des Gesetzes nicht abgewichen werden. Der Gesetzgeber ging offensichtlich davon aus, dass die Anrechnung sÃ¤mtlicher geleisteter BeitrÃ¤ge (inklusive InvaliditÃ¤tsprÃ¤mie usw.) als Altersleistung eine genÃ¼gende EntschÃ¤digung fÃ¼r die Nichtverzinsung der eigentlichen SparbeitrÃ¤ge ist. Dieses Ergebnis kann mit keiner anderen Auslegungsmethode abgeÃ¤ndert werden. Mangels einer hiervon abweichenden reglementarischen Norm hat es damit sein Bewenden, dass die strittigen BeitrÃ¤ge nach dieser Berechnungsart nicht zu verzinsen sind.</w:t>
      </w:r>
    </w:p>
    <w:p>
      <w:r>
        <w:t>Â Â Â Â Â Â Â Â  Auch unter BerÃ¼cksichtigung der vom KlÃ¤ger vorgebrachten Nachzahlungen von Fr. 962.40 (1990), Fr. 310.20 (1991) und Fr. 1'014.-- (1994) (vgl. Urk. 1 S. 9) ergibt sich unter Anwendung der Berechnungsart B mit Fr. 151'699.60 eine Summe, die tiefer liegt als jene nach der Berechnungsart A.</w:t>
      </w:r>
    </w:p>
    <w:p>
      <w:r>
        <w:t>3.2.3Â Â  Aktenkundig und unbestritten ist, dass mit der Berechnungsart C (Altersguthaben nach BVG) ein noch tieferer Wert resultiert (Fr. 138'649.--).</w:t>
      </w:r>
    </w:p>
    <w:p>
      <w:r>
        <w:t>3.3Â Â Â Â  Zusammenfassend steht fest, dass sich das von der Beklagten berechnete Startguthaben per 1. Januar 2005 in der HÃ¶he von Fr. 156'677.-- unter jedem Titel als rechtens erweist. Die hernach erfolgten Gutschriften sind ebenfalls korrekt erfolgt, und ab 1. Januar 2005 verzinste die Beklagte gar das gesamte FreizÃ¼gigkeitsguthaben (inklusive die als EinheitsprÃ¤mie entrichteten Teile, vgl. Versicherungsausweis per 1. Januar 2006, Urk. 2/6). Die mit Austrittsabrechnung vom 19. Dezember 2006 (Urk. 2/4) ermittelte FreizÃ¼gigkeitsleistung von Fr. 179'319.35 per 31. Mai 2006 ist damit nicht zu beanstanden, weshalb die Klage abzuweisen ist.</w:t>
      </w:r>
    </w:p>
    <w:p>
      <w:r>
        <w:t>Das Gericht erkennt:</w:t>
      </w:r>
    </w:p>
    <w:p>
      <w:r>
        <w:t>1.Â Â Â Â Â Â Â Â  Die Klage wird abgewiesen.</w:t>
      </w:r>
    </w:p>
    <w:p>
      <w:r>
        <w:t>2.Â Â Â Â Â Â Â Â  Das Verfahren ist kostenlos.</w:t>
      </w:r>
    </w:p>
    <w:p>
      <w:r>
        <w:t>3.Â Â Â Â Â Â Â Â  Zustellung gegen Empfangsschein an:</w:t>
      </w:r>
    </w:p>
    <w:p>
      <w:r>
        <w:t>- Rechtsanwalt Thomas Gabathuler</w:t>
      </w:r>
    </w:p>
    <w:p>
      <w:r>
        <w:t>- Pensionskasse der Y.___</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