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BV.2008.00017 vom 29. Dezember 2009</w:t>
      </w:r>
    </w:p>
    <w:p>
      <w:r>
        <w:t>ZH Sozialversicherungsgericht, 2009-12-29, DE</w:t>
      </w:r>
    </w:p>
    <w:p>
      <w:r>
        <w:rPr>
          <w:b/>
        </w:rPr>
        <w:t xml:space="preserve">Quelle: </w:t>
      </w:r>
      <w:r>
        <w:t>https://mcp.opencaselaw.ch/entscheid/zh_sozialversicherungsgericht_BV.2008.00017</w:t>
      </w:r>
    </w:p>
    <w:p>
      <w:r>
        <w:t>FR: ZH_SOZIALVERSICHERUNGSGERICHT BV.2008.00017 du 29 décembre 2009</w:t>
      </w:r>
    </w:p>
    <w:p>
      <w:r>
        <w:t>IT: ZH_SOZIALVERSICHERUNGSGERICHT BV.2008.00017 del 29 dicembre 2009</w:t>
      </w:r>
    </w:p>
    <w:p>
      <w:pPr>
        <w:pStyle w:val="Heading2"/>
      </w:pPr>
      <w:r>
        <w:t>Erwägungen</w:t>
      </w:r>
    </w:p>
    <w:p>
      <w:r>
        <w:rPr>
          <w:b/>
        </w:rPr>
        <w:t>E. 4</w:t>
      </w:r>
    </w:p>
    <w:p>
      <w:r>
        <w:t>4.1Â Â Â Â  Der KlÃ¤ger weist zu Recht darauf hin, dass die Beklagte von der IV-Stelle vom Vorbescheid vom 11. Juli 2006 betreffend Zusprechung einer ganzen Invalidenrente ab November 2005 nachweislich in Kenntnis gesetzt wurde (Urk. 10 S. 12; Urk. 11/26). Die IV-VerfÃ¼gung als solche (Urk. 2/10) enthÃ¤lt indes keinen entsprechenden Zustellungshinweis mehr. Die Beklagte stellt indes den IV-Rentenentscheid, dem die Diagnosen rezidivierende depressive StÃ¶rung, schwere depressive Episode mit psychotischen Symptomen (ICD-10 F33.3), emotional instabile PersÃ¶nlichkeitsstÃ¶rung vom impulsiven Typ (F60.30), posttraumatische BelastungsstÃ¶rung (ICD-10 F43.1 und rezidivierende SuizidalitÃ¤t zugrunde liegen, hinsichtlich des von der IV-Stelle auf November 2004 angesetzten Beginns des Wartejahres gar nicht in Frage, sondern beruft sich sogar darauf. Insofern muss sich der KlÃ¤ger, der die IV-RentenverfÃ¼gung unangefochten gelassen hat, den von der IV-Stelle auf November 2005 angesetzten Rentenbeginn beziehungsweise die diesem zugrunde liegende Feststellung, eine im Wesentlichen ununterbrochene ArbeitsunfÃ¤higkeit von mindestens 40 % im Sinne von Art. 29 Abs. 1 lit. b IVG (bis Ende 2007 gÃ¼ltig gewesene Fassung) bestehe seit November 2004, im vorliegenden Verfahren entgegenhalten lassen - es sei denn, diese erweise sich aufgrund einer gesamthaften PrÃ¼fung der Aktenlage als offensichtlich unhaltbar.</w:t>
      </w:r>
    </w:p>
    <w:p>
      <w:r>
        <w:t>4.2Â Â Â Â  Die IV-Stelle stÃ¼tzte sich bei der Berechnung der Wartefrist laut Feststellungsblatt vom 11. Juli 2006 (Urk. 2/16) in erster Linie auf das Gutachten von Dr. med. D.___, FMH fÃ¼r Psychiatrie und Psychotherapie, vom 7. Mai 2006. Dieser hatte - im Einklang mit einem Teil der medizinischen Vorakten - fÃ¼r die Zeit vom 28. MÃ¤rz bis 15. Juni 2003 eine 100%- und 50%ige und ab dem 5. November 2004, als sich der KlÃ¤ger erneut in stationÃ¤re psychiatrische Behandlung hatte begeben mÃ¼ssen, eine dauernde 100%ige ArbeitsunfÃ¤higkeit bescheinigt. Einzig im Zeugnis der psychiatrischen Klinik B.___ vom 15. Juni 2005 (Urk. 11/19) wird der Beginn der erneuten 100%igen ArbeitsunfÃ¤higkeit bereits auf den 22. Mai 2004 angesetzt. Doch steht diese Angabe im Widerspruch zum Bericht dieser Klinik vom 6. MÃ¤rz 2006 (Urk. 11/24), worin nebst der fÃ¼r die Dauer der ersten stationÃ¤ren Behandlung attestierten ArbeitsunfÃ¤higkeit erst wieder ab dem 5. November 2004 eine ArbeitsunfÃ¤higkeit von 100 % angefÃ¼hrt wird.</w:t>
      </w:r>
    </w:p>
    <w:p>
      <w:r>
        <w:t>Â Â Â Â Â Â Â Â  Bei dieser Aktenlage erweist sich der von der IV-Stelle auf den 5. November 2004 angesetzte Beginn des Wartejahres nicht als offensichtlich unhaltbar. Es kann daher davon ausgegangen werden, dass der KlÃ¤ger aufgrund seiner psychischen Krankheit erst ab diesem Zeitpunkt ununterbrochen arbeitsunfÃ¤hig war. Ein sachlicher Zusammenhang zur versicherten Anstellung ist jedoch klarerweise gegeben, hatte doch die gleiche Krankheit bereits am 28. MÃ¤rz 2003 zur Einweisung in die psychiatrische Klinik B.___ und zur ArbeitsunfÃ¤higkeit gefÃ¼hrt. Es stellt sich daher die frei, das heisst unabhÃ¤ngig vom IV-Rentenentscheid, zu prÃ¼fende Frage nach dem zeitlichen Zusammenhang.</w:t>
      </w:r>
    </w:p>
    <w:p>
      <w:r>
        <w:t>4.3Â Â Â Â  Wie teilweise bereits erwÃ¤hnt, wurde dem KlÃ¤ger von Seiten der Klinik B.___ in den Berichten vom 15. Juni 2005 (Urk. 11/19) und vom 6. MÃ¤rz 2006 (Urk. 11/24) ab dem 8. beziehungsweise 28. MÃ¤rz 2003 bis zum Klinikaustritt am 1. April 2003 eine vollstÃ¤ndige ArbeitsunfÃ¤higkeit bescheinigt. Aus dem letztgenannten Bericht geht hervor, dass sich der KlÃ¤ger danach in der Medizinischen und Psychiatrischen Poliklinik des Spitals E.___ ambulant behandeln liess und am 18. Juli 2003 von dort zur weiteren Therapie ins Ambulatorium des Klinik B.___ Ã¼berwiesen wurde. Dementsprechend bescheinigten die Ãrzte der Psychiatrischen und Medizinischen Poliklinik des Spitals E.___ in den Berichten vom 7. Februar und 11. August 2005 (Urk. 11/20, Urk. 7/2 = Urk. 11/25) fÃ¼r den Zeitraum 15. April bis 5. Mai 2003 eine ArbeitsunfÃ¤higkeit von 100 % und danach bis am 19. Mai sowie vom 1. bis 15. Juni 2003 eine solche von 50 %. DemgegenÃ¼ber hatte AssistenzÃ¤rztin Dr. med. F.___ im Zeugnis des Spitals E.___ vom 5. August 2003 die ArbeitsunfÃ¤higkeit vom 1. April bis 15. August 2003 durchgehend auf 100 % festgesetzt (Urk. 11/21). Auch Dr. med. C.___, FMH Psychiatrie und Psychotherapie, die den KlÃ¤ger vom 15. September 2003 bis am 10. Februar 2004 behandelte, schÃ¤tzte im Bericht vom 14. Januar 2005 (Urk. 2/14) die ArbeitsunfÃ¤higkeit fÃ¼r die Dauer der Therapie auf zirka 50 %, wies aber darauf hin, dass er bei einem sehr toleranten Kollegen, der ihm den vollen Lohn bezahle, ganztags arbeite, und dass sie Ã¼ber die weitere ArbeitsfÃ¤higkeit keine Angaben machen kÃ¶nne.</w:t>
      </w:r>
    </w:p>
    <w:p>
      <w:r>
        <w:t>Â Â Â Â Â Â Â Â  FÃ¼r die Zeit nach Abschluss der Behandlung Dr. C.___s liegen keinerlei medizinisch-theoretische ArbeitsunfÃ¤higkeitsatteste mehr vor. Selbst wenn diese Behandlung wegen familiÃ¤rer Probleme abgebrochen worden wÃ¤re, wie dies in der Replik geltend gemacht wird (Urk. 10 S. 7), so ist damit weder der Nachweis erbracht, dass in diesem Zusammenhang erneut eine schwere Depression eintrat, noch ist erwiesen, dass die ArbeitsfÃ¤higkeit im Zeitpunkt der letzten Konsultation erheblich eingeschrÃ¤nkt war. Der KlÃ¤ger selber hatte sich in der von ihm am 23. Februar 2005 unterzeichneten Austrittsmeldung zuhanden der Beklagten (Urk. 7/6) per Austrittsdatum von Ende MÃ¤rz 2004 jedenfalls als voll arbeitsfÃ¤hig bezeichnet. Soweit er wÃ¤hrend der Dauer der Anstellung in Erscheinung getretene gesundheitliche Probleme fÃ¼r die per 1. Juli 2004 beschlossene Liquidation mit nachfolgendem Konkurs seiner Arbeitgeberfirma am 9. Februar 2005 verantwortlich macht, weil er nicht mehr in der Lage gewesen sei, die Lebensmittelhandlung ordnungsgemÃ¤ss zu fÃ¼hren (Urk. 10 S. 10), so handelt es sich um eine rein der KlÃ¤ger nach Beendigung seiner GeschÃ¤ftsfÃ¼hrertÃ¤tigkeit laut Handelregister (Urk. 7/5) mit der Liquidation der A.___ GmbH betraut wurde und es erst nach Beginn seiner erneuten ArbeitsunfÃ¤higkeit zum Konkurs kam.</w:t>
      </w:r>
    </w:p>
    <w:p>
      <w:r>
        <w:t>Â Â Â Â Â Â Â Â  Es bestehen aber auch keine Anhaltspunkte dafÃ¼r, dass die von den Dres. F.___ und C.___ fÃ¼r die Dauer der ambulanten Behandlung nachtrÃ¤glich bescheinigte 50%ige beziehungsweise 100%ige ArbeitsunfÃ¤higkeit arbeitsrechtlich tatsÃ¤chlich in Erscheinung getreten beziehungsweise der KlÃ¤ger aufgrund einer krankheitsbedingten Leistungseinbusse auf die Toleranz seines Kollegen angewiesen gewesen wÃ¤re. Im Gegenteil werden in seiner Anmeldung zum Bezug von IV-Leistungen (Urk. 2/13) und im Arbeitgeberbericht vom 20. April 2005 (Urk. 2/15) lediglich die von der Psychiatrischen und Medizinischen Poliklinik in den Berichten vom 7. Februar und 11. August 2005 (Urk. 11/20, Urk. 7/2 = Urk. 11/25) enthaltenen Angaben zu Grad und Dauer der ArbeitsunfÃ¤higkeit ab 15. April 2003 Ã¼bernommen und nach dem 15. Juni 2003 keine weiteren krankheitsbedingten Absenzen angefÃ¼hrt. Lediglich in der Beschreibung der individuellen TÃ¤tigkeit wird im Arbeitgeberbericht festgehalten, dass der KlÃ¤ger hinsichtlich Konzentration, Sorgfalt und DurchhaltevermÃ¶gen den Anforderungen nicht entsprochen habe. Dies allein vermag jedoch ein krankheitsbedingt vermindertes LeistungsvermÃ¶gen nicht zu belegen, zumal die Frage, ob der Lohn der Arbeitsleistung entspreche, im Arbeitgeberbericht (Urk. 2/15) ohne Vorbehalt bejaht wurde und laut Angaben des KlÃ¤gers in der IV-Anmeldung (Urk. 2/13) Antriebsmangel, Konzentrationsschwierigkeiten, Energielosigkeit, SchlafstÃ¶rungen und Vergesslichkeit ohnehin bereits seit August 2002 bestanden hatten, ohne dass er deswegen fachÃ¤rztliche Behandlung in Anspruch genommen hÃ¤tte oder gar krankgeschrieben worden wÃ¤re.</w:t>
      </w:r>
    </w:p>
    <w:p>
      <w:r>
        <w:t>4.4Â Â Â Â  Der Nachweis, dass die gesundheitlichen Probleme des BeschwerdefÃ¼hrers nach dem 16. Juni 2003, als die Ã¤rztlich bescheinigte ArbeitsunfÃ¤higkeit laut den im IV-Verfahren gemachten Angaben beendet war, arbeitsrechtlich weiterhin in Erscheinung getreten wÃ¤ren, ist demnach nicht erbracht. Da es erst wieder anlÃ¤sslich der erneuten Hospitalisierung vom 5. November 2004, mithin erst 16 Â½ Monate spÃ¤ter zu einer ArbeitsunfÃ¤higkeit kam, ist davon auszugehen, dass der zeitliche Zusammenhang zwischen der wÃ¤hrend der versicherten Anstellung aufgetretenen und der nach dem Ablauf der Versicherungsdeckung aufgetretenen invalidisierenden ArbeitsunfÃ¤higkeit unterbrochen worden ist. Die Beklagte ist folglich gegenÃ¼ber dem KlÃ¤ger nicht zur Ausrichtung von Invalidenleistungen verpflichtet. Demnach ist die Klage abzuweisen.</w:t>
      </w:r>
    </w:p>
    <w:p>
      <w:r>
        <w:t>5.Â Â Â Â Â Â  Bei diesem Verfahrensausgang hat der KlÃ¤ger keinen Anspruch auf eine ProzessentschÃ¤digung. Da seine BedÃ¼rftigkeit nachgewiesen ist, ist der ihn vertretende Anwalt jedoch zu seinem unentgeltlichen Rechtsvertreter zu bestellen und ist dieser unter BerÃ¼cksichtigung der Honorarnote vom 18. Dezember 2009 (Urk. 19) aus der Gerichtskasse zu entschÃ¤digen. Dabei gelangt aber nur der gerichtsÃ¼bliche Stundenansatz von Fr. 200.-- zur Anwendung und kann der geltend gemachte vorprozessuale Aufwand von insgesamt 9.45 Stunden nicht vollumfÃ¤nglich berÃ¼cksichtigt werden, so dass sich das Stundentotal von 16.10 auf rund 13 Stunden reduziert und sich die EntschÃ¤digung - inklusive Barauslagen von Fr. 163.90 und 7,6 % Mehrwertsteuer - auf Fr. 2'974.-- belÃ¤uft.</w:t>
      </w:r>
    </w:p>
    <w:p>
      <w:r>
        <w:t>Das Gericht beschliesst:</w:t>
      </w:r>
    </w:p>
    <w:p>
      <w:r>
        <w:t>Rechtsanwalt Marco Bivetti, St. Gallen, wird zum unentgeltlichen Rechtsbeistand des KlÃ¤gers bestellt.</w:t>
      </w:r>
    </w:p>
    <w:p>
      <w:r>
        <w:t>und das Gericht erkennt:</w:t>
      </w:r>
    </w:p>
    <w:p>
      <w:r>
        <w:t>1.Â Â Â Â Â Â Â Â  Die Klage wird abgewiesen.</w:t>
      </w:r>
    </w:p>
    <w:p>
      <w:r>
        <w:t>2.Â Â Â Â Â Â Â Â  Das Verfahren ist kostenlos.</w:t>
      </w:r>
    </w:p>
    <w:p>
      <w:r>
        <w:t>3.Â Â Â Â Â Â Â Â  Der unentgeltliche Rechtsvertreter des KlÃ¤gers, Rechtsanwalt Marco Bivetti, St. Gallen, wird mit Fr. 2'974.-- (inkl. Barauslagen und MWSt) aus der Gerichtskasse entschÃ¤digt. Der KlÃ¤ger wird Â auf Â§ 92 ZPO hingewiesen.</w:t>
      </w:r>
    </w:p>
    <w:p>
      <w:r>
        <w:t>4.Â Â Â Â Â Â Â Â  Zustellung gegen Empfangsschein an:</w:t>
      </w:r>
    </w:p>
    <w:p>
      <w:r>
        <w:t>- Rechtsanwalt Marco Bivetti</w:t>
      </w:r>
    </w:p>
    <w:p>
      <w:r>
        <w:t>- Stiftung Auffangeinrichtung BVG</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