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BV.2008.00015 vom 2. Februar 2010</w:t>
      </w:r>
    </w:p>
    <w:p>
      <w:r>
        <w:t>ZH Sozialversicherungsgericht, 2010-02-02, DE</w:t>
      </w:r>
    </w:p>
    <w:p>
      <w:r>
        <w:rPr>
          <w:b/>
        </w:rPr>
        <w:t xml:space="preserve">Quelle: </w:t>
      </w:r>
      <w:r>
        <w:t>https://mcp.opencaselaw.ch/entscheid/zh_sozialversicherungsgericht_BV.2008.00015</w:t>
      </w:r>
    </w:p>
    <w:p>
      <w:r>
        <w:t>FR: ZH_SOZIALVERSICHERUNGSGERICHT BV.2008.00015 du 2 février 2010</w:t>
      </w:r>
    </w:p>
    <w:p>
      <w:r>
        <w:t>IT: ZH_SOZIALVERSICHERUNGSGERICHT BV.2008.00015 del 2 febbraio 2010</w:t>
      </w:r>
    </w:p>
    <w:p>
      <w:pPr>
        <w:pStyle w:val="Heading2"/>
      </w:pPr>
      <w:r>
        <w:t>Erwägungen</w:t>
      </w:r>
    </w:p>
    <w:p>
      <w:r>
        <w:rPr>
          <w:b/>
        </w:rPr>
        <w:t>E. 1</w:t>
      </w:r>
    </w:p>
    <w:p>
      <w:r>
        <w:t>1.1Â Â Â Â  X.___, geboren 1971, war vom 17. April bis 31. Dezember 2000 als Oekonom bei der Y.___ in Zollikon angestellt und bei der Sammelstiftung BVG der Allianz Suisse Lebensversicherungs-Gesellschaft (Allianz BVG-Sammelstiftung) versichert. Ab 1. Januar 2001 war der Versicherte arbeitslos, bezog (nach Ablauf der Wartezeit) Taggelder der Arbeitslosenversicherung und war folglich bei der Stiftung Auffangeinrichtung BVG (Auffangeinrichtung) berufsvorsorgeversichert. Am 22. Februar 2001 wurde er infolge einer 100%igen ArbeitsunfÃ¤higkeit aus dem EinfÃ¼hrungskurs des RAV entlassen (vgl. Urk. 1 S. 3, Urk. 6 S. 1 und Urk. 10 S. 3 und S. 6; vgl. auch Urk. 11/7).</w:t>
      </w:r>
    </w:p>
    <w:p>
      <w:r>
        <w:t>Â Â Â Â Â Â Â Â  Mit VerfÃ¼gungen vom 27. August 2004 (Urk. 25/65) sprach die Sozialversicherungsanstalt des Kantons ZÃ¼rich, IV-Stelle, dem Versicherten eine auf einem InvaliditÃ¤tsgrad von 100 % basierende Rente der EidgenÃ¶ssischen Invalidenversicherung mit Wirkung ab 1. Januar 2002 zu. Dabei setzte die IV-Stelle den Beginn der Wartezeit auf den 1. Januar 2001 fest (vgl. Urk. 25/54-55).</w:t>
      </w:r>
    </w:p>
    <w:p>
      <w:r>
        <w:t>1.2Â Â Â Â  In der Folge gelangte der Versicherte sowohl an die Allianz BVG-Sammelstiftung als auch an die Auffangeinrichtung mit dem Begehren um Ausrichtung von Leistungen der beruflichen Vorsorge. Beide Vorsorgeeinrichtungen beantworteten das Gesuch des Versicherten abschlÃ¤gig (vgl. Urk. 1 S. 4).</w:t>
      </w:r>
    </w:p>
    <w:p>
      <w:r>
        <w:t>2.Â Â Â Â Â Â  Mit Eingabe vom 11. Februar 2008 (Urk. 1) liess der Versicherte Klage gegen die Allianz BVG-Sammelstiftung und die Auffangeinrichtung erheben mit folgendem Rechtsbegehren:</w:t>
      </w:r>
    </w:p>
    <w:p>
      <w:r>
        <w:t>Â1.Â Â  Es sei die Beklagte 1 zu verpflichten, dem KlÃ¤ger entsprechend den gesetzlichen und reglementarischen Vorgaben ab dem 1. Januar 2001, evtl. ab dem im Reglement vorgesehenen Zeitpunkt, eine IV-Rente auf der Basis eines IV-Grades von 100 % zuzÃ¼glich Verzugszins ab den jeweiligen FÃ¤lligkeiten der Rentenbetreffnisse auszurichten.</w:t>
      </w:r>
    </w:p>
    <w:p>
      <w:r>
        <w:t>2.Â Â  Eventualiter sei die Beklagte 2 zu verpflichten, dem KlÃ¤ger entsprechend den gesetzlichen Vorgaben ab dem 1. Januar 2001, evtl. ab dem gesetzlich vorgesehenen Zeitpunkt, eine IV-Rente auf der Basis eines IV-Grades von 100 % zuzÃ¼glich Verzugszins ab den jeweiligen FÃ¤lligkeiten der Rentenbetreffnisse auszurichten.</w:t>
      </w:r>
    </w:p>
    <w:p>
      <w:r>
        <w:t>3.Â Â  Alles unter Kosten- und EntschÃ¤digungsfolgen zu Lasten der Beklagten.Â</w:t>
      </w:r>
    </w:p>
    <w:p>
      <w:r>
        <w:t>Â Â Â Â Â Â Â Â  Die Auffangeinrichtung beantragte in ihrer Klageantwort vom 28. Februar 2008 (Urk. 6), es sei der Zeitpunkt des Eintritts der relevanten ArbeitsunfÃ¤higkeit festzustellen, die zustÃ¤ndige Vorsorgeeinrichtung zu ermitteln und diese zur Erbringung von Invalidenleistungen zu verpflichten. Die Allianz BVG-Sammelstiftung schloss in ihrer Klageantwort vom 15. Mai 2008 (Urk. 10) auf Klageabweisung, unter Kosten- und EntschÃ¤digungsfolgen zulasten des Versicherten. Replicando liess der Versicherte an seinen AntrÃ¤gen festhalten (Urk. 15). WÃ¤hrend sich die Auffangeinrichtung binnen angesetzter Frist (vgl. Urk. 17 und 18/1-2) duplicando nicht vernehmen liess, reichte die Allianz BVG-Sammelstiftung am 14. Oktober 2008 ihre Duplik ins Recht, in der sie an ihrem Abweisungsantrag festhielt (Urk. 20). Am 29. Oktober 2008 wurde der Schriftenwechsel geschlossen (Urk. 21). Mit VerfÃ¼gung vom 11. September 2009 (Urk. 22) wurden die Akten der EidgenÃ¶ssischen Invalidenversicherung in Sachen des Versicherten beigezogen (vgl. Urk. 25/1-113). Der Versicherte liess am 29. September 2009 auf die Einreichung einer Stellungnahme zu den beigezogenen Akten verzichten (Urk. 28). DemgegenÃ¼ber nahmen die Allianz BVG-Sammelstiftung und die Auffangeinrichtung mit Eingaben vom 13. November 2009 (Urk. 34) beziehungsweise 28. Dezember 2009 (Urk. 36) zu den IV-Akten Stellung. Mit VerfÃ¼gung vom 6. Januar 2010 (Urk. 37) wurden den Parteien die eingereichten Stellungnahmen zur Kenntnis gebracht.</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 sofern nichts anderes vermerkt wird -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Stellt die Vorsorgeeinrichtung indes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(Urteil des Bundesgerichts vom 25. Oktober 2007, B 157/06, Erw. 2.1 mit Hinweis auf BGE 130 V 270 E. 3.1 S. 275).</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Der KlÃ¤ger liess zur KlagebegrÃ¼ndung im Wesentlichen ausfÃ¼hren, dass er nach Abschluss seines Studiums der Betriebswirtschaft an verschiedenen Orten als Betriebswirt gearbeitet habe. In der Folge sei er arbeitslos gewesen, bis er am 17. April 2000 die Stelle bei der Y.___ AG angetreten habe. Nachdem er am 1. Januar 2001 erneut arbeitslos geworden sei, sei er am 22. Februar 2001 infolge einer 100%igen ArbeitsunfÃ¤higkeit aus dem EinfÃ¼hrungskurs des RAV entlassen worden. In der Folge sei ihm mit Wirkung ab 1. Januar 2002 eine ganze Rente der Invalidenversicherung zugesprochen worden; den Beginn der Wartezeit habe die IV-Stelle auf den 1. Januar 2001 festgelegt. Er leide seit einigen Jahren an einer schweren psychischen Erkrankung (paranoide Schizophrenie). Bis Ende 2000 sei er arbeitsfÃ¤hig gewesen. SpÃ¤testens Ende 2000/Anfang 2001 habe diese Krankheit seine ArbeitsfÃ¤higkeit jedoch sehr stark beeintrÃ¤chtigt. Die Beklagte 1 habe ihre Leistungspflicht mit dem Argument verneint, dass der KlÃ¤ger bereits vor seinem Stellenantritt bei der Y.___ AG arbeitsunfÃ¤hig gewesen sei. Dies sei aber nicht zutreffend. Es gebe denn auch kein Arztzeugnis oder dergleichen aus der Zeit bis 2000, in dem eine paranoide Schizophrenie diagnostiziert und eine BeeintrÃ¤chtigung der ArbeitsfÃ¤higkeit diagnostiziert werde. FÃ¼r den Fall, dass die Beklagte 1 nicht leistungspflichtig sein sollte, weil die relevante ArbeitsunfÃ¤higkeit vor oder unmittelbar nach der Anstellung bei der Y.___ AG eingetreten wÃ¤re, ergebe sich ohne Weiteres die Leistungspflicht der Beklagten 2 (Urk. 1). Der Umstand, dass im KÃ¼ndigungsschreiben der Y.___ AG die Krankheit des KlÃ¤gers nicht erwÃ¤hnt werde, heisse nicht, dass er bei Beendigung des ArbeitsverhÃ¤ltnisses tatsÃ¤chlich arbeitsfÃ¤hig gewesen sei. Entsprechendes gelte fÃ¼r die Tatsache, dass er Anfang 2001 Taggelder der Arbeitslosenversicherung bezogen habe. Entscheidend seien vielmehr die gesamten UmstÃ¤nde (Urk. 15).</w:t>
      </w:r>
    </w:p>
    <w:p>
      <w:r>
        <w:rPr>
          <w:b/>
        </w:rPr>
        <w:t>E. 3.2</w:t>
      </w:r>
    </w:p>
    <w:p>
      <w:r>
        <w:t>3.2.1Â Â  DemgegenÃ¼ber machte die Beklagte 1 im Wesentlichen geltend, dass die IV-Stelle die Wartefrist zwar am 1. Januar 2001 erÃ¶ffnet habe, eine ArbeitsunfÃ¤higkeit fÃ¼r dieses Datum aber nicht belegt sei. Die IV-Stelle habe sich fÃ¼r ihren Entscheid auf den Bericht von Dr. med. Z.___, Spezialarzt FMH fÃ¼r Psychiatrie und Psychotherapie, vom 7. Februar 2003 gestÃ¼tzt; dessen EinschÃ¤tzung sei aber nicht echtzeitlich. Belegt sei vielmehr, dass der KlÃ¤ger (erst) am 22. Februar 2001 aufgrund einer 100%igen ArbeitsunfÃ¤higkeit aus dem RAV-EinfÃ¼hrungskurs entlassen worden sei. Aufgrund der Aktenlage sei somit davon auszugehen, dass die massgebende ArbeitsunfÃ¤higkeit frÃ¼hestens im Februar 2001 eingetreten sei, mithin zu einem Zeitpunkt, in welchem der KlÃ¤ger nicht mehr bei der Beklagten 1, sondern bei der Beklagten 2 vorsorgeversichert gewesen sei. Hinzu komme, dass wÃ¤hrend der Anstellung bei der Y.___ AG keine ArbeitsunfÃ¤higkeiten belegt seien (Urk. 10, 20 und 34).</w:t>
      </w:r>
    </w:p>
    <w:p>
      <w:r>
        <w:t>3.2.2Â Â  Die Beklagte 2 stellte sich demgegenÃ¼ber auf den Standpunkt, aus der Krankengeschichte und der typischen Verlaufscharakteristik der Krankheit ergebe sich, dass die Annahme, die relevante ArbeitsunfÃ¤higkeit sei am 1. Januar 2001 eingetreten, aus Sicht der beruflichen Vorsorge fiktiver Natur sei. Der KlÃ¤ger mÃ¼sse schon seit lÃ¤ngerer Zeit nicht mehr voll arbeitsfÃ¤hig gewesen sein. DiesbezÃ¼glich seien weitere AbklÃ¤rungen angezeigt (Urk. 6). Auf die EinschÃ¤tzung von Dr. Z.___ kÃ¶nne, da sie nicht echtzeitlich sei, nicht abgestellt werden (Urk. 36).</w:t>
      </w:r>
    </w:p>
    <w:p>
      <w:r>
        <w:rPr>
          <w:b/>
        </w:rPr>
        <w:t>E. 4</w:t>
      </w:r>
    </w:p>
    <w:p>
      <w:r>
        <w:t>4.1Â Â Â Â  Strittig und zu prÃ¼fen ist, ob die ArbeitsunfÃ¤higkeit, deren Ursache zur InvaliditÃ¤t fÃ¼hrte, eintrat, als der KlÃ¤ger bei der Beklagten 1 beziehungsweise der Beklagten 2 vorsorgeversichert war.</w:t>
      </w:r>
    </w:p>
    <w:p>
      <w:r>
        <w:t>Â Â Â Â Â Â Â Â  Da die IV-Stelle des Kantons ZÃ¼rich die VerfÃ¼gungen vom 27. August 2004 (Urk. 25/65), mit denen sie dem KlÃ¤ger mit Wirkung ab 1. Januar 2002 eine ganze Rente der EidgenÃ¶ssischen Invalidenversicherung zusprach, den Beklagten nicht erÃ¶ffnete, sind ihre Feststellungen im Sinne des in Erw. 2.5 hievor AusgefÃ¼hrten fÃ¼r die Beklagten nicht verbindlich. Soweit sich der KlÃ¤ger aber bezÃ¼glich der Leistungspflicht der Beklagten 1 darauf beruft, dass die massgebende ArbeitsunfÃ¤higkeit bereits vor der fÃ¼r den Beginn der IV-Rente massgebenden ErÃ¶ffnung der Wartezeit eingetreten ist, muss er sich den IV-Rentenentscheid entgegenhalten lassen, es sei denn, dieser erweise sich als offensichtlich unhaltbar.</w:t>
      </w:r>
    </w:p>
    <w:p>
      <w:r>
        <w:rPr>
          <w:b/>
        </w:rPr>
        <w:t>E. 4.2</w:t>
      </w:r>
    </w:p>
    <w:p>
      <w:r>
        <w:t>4.2.1Â Â  Aus medizinischer Sicht liegen im Wesentlichen folgende Beurteilungen vor:</w:t>
      </w:r>
    </w:p>
    <w:p>
      <w:r>
        <w:t>Â Â Â Â Â Â Â Â  Dr. Z.___, der den KlÃ¤ger ab 26. November 2001 behandelte, diagnostizierte in seinem Bericht vom 7. Februar 2003 (Urk. 25/16) eine unvollstÃ¤ndige Remission einer paranoid-halluzinatorischen Schizophrenie. Diese Erkrankung bestehe etwa seit dem Jahre 1998. Seit 1. Januar 2001 sei der KlÃ¤ger zu 100 % arbeitsunfÃ¤hig.</w:t>
      </w:r>
    </w:p>
    <w:p>
      <w:r>
        <w:t>Â Â Â Â Â Â Â Â  Assistenzarzt Dr. med. A.___ und die Leitende Ãrztin Dr. med. B.___ vom C.___, wo der KlÃ¤ger ab August 2005 behandelt wurde, fÃ¼hrten in ihrem Bericht vom 1. MÃ¤rz 2006 (Urk. 25/78) aus, dass er seit mindestens 2001 an einer chronisch paranoiden Schizophrenie leide, in deren Rahmen er in der freien Wirtschaft ab 2001 zu 100 % arbeitsunfÃ¤hig sei. Ab Februar 2006 habe sich sein Gesundheitszustand nach einer Ãnderung der Psychopharmakotherapie zwar leicht verbessert, es sei jedoch ungewiss, ob die fÃ¼r eine Umschulung erforderliche ArbeitsfÃ¤higkeit mittel- und langfristig erreicht werden kÃ¶nne.</w:t>
      </w:r>
    </w:p>
    <w:p>
      <w:r>
        <w:t>4.2.2Â Â  Im Weiteren liegen noch folgende relevanten Dokumente bei den Akten:</w:t>
      </w:r>
    </w:p>
    <w:p>
      <w:r>
        <w:t>Â Â Â Â Â Â Â Â  Der Anmeldung zum Bezug von IV-Leistungen fÃ¼r Erwachsene vom 14. Juli 2002 (Urk. 25/2) ist zu entnehmen, dass sich der KlÃ¤ger ab April 2001 in seiner ArbeitsfÃ¤higkeit eingeschrÃ¤nkt betrachtete, zunÃ¤chst zu 50 %, ab Juli 2001 dann zu 100 %.</w:t>
      </w:r>
    </w:p>
    <w:p>
      <w:r>
        <w:t>Â Â Â Â Â Â Â Â  Aus dem Lebenslauf des KlÃ¤gers vom 9. Oktober 2002 (Urk. 25/12) geht unter anderem hervor, dass im Jahre 2002 nur noch BeschÃ¤ftigungen von sehr kurzer Dauer zu verzeichnen waren.</w:t>
      </w:r>
    </w:p>
    <w:p>
      <w:r>
        <w:t>Â Â Â Â Â Â Â Â  Schliesslich ist aus dem Feststellungsblatt fÃ¼r den Beschluss der IV-Stelle vom 27. Mai 2004 (Urk. 25/54) ersichtlich, dass die IV-Stelle bei ihrem Rentenentscheid beziehungsweise bei ihrem Entscheid, den Beginn der Wartezeit auf den 1. Januar 2001 festzulegen, ausschliesslich auf den Bericht von Dr. Z.___ vom 7. Februar 2003 abgestellt hat</w:t>
      </w:r>
    </w:p>
    <w:p>
      <w:r>
        <w:rPr>
          <w:b/>
        </w:rPr>
        <w:t>E. 4.3</w:t>
      </w:r>
    </w:p>
    <w:p>
      <w:r>
        <w:t>4.3.1Â Â  Ob eine Person trotz Lohnzahlung tatsÃ¤chlich erheblich arbeitsunfÃ¤hig ist, ob sie also im Rahmen eines ArbeitsverhÃ¤ltnisses ihre Ã¼bliche oder aber eine gesundheitsbedingt eingeschrÃ¤nkte Leistung erbringt, ist gemÃ¤ss hÃ¶chstrichterlicher Rechtsprechung von Amtes wegen mit aller Sorgfalt zu prÃ¼fen (Urteil EidgenÃ¶ssischen Versicherungsgerichts vom 26. Januar 2001 in Sachen Kantonale Pensionskasse Luzern gegen H. und Pensionskasse X., B 79/99 und B 4/00, Erw. 4a/aa). In seinem Urteil vom 5. Februar 2003 in Sachen Berna Schweizerische PersonalfÃ¼rsorge- und Hinterbliebenenstiftung gegen B. (B 13/01, Erw. 4.2) fÃ¼hrte das EidgenÃ¶ssische Versicherungsgericht Folgendes aus: ÂEs muss arbeitsrechtlich in Erscheinung treten, dass der Versicherte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 Indessen gilt auch hier, dass die Leistungseinbusse auch und vor allem dem Arbeitgeber aufgefallen sein muss" (vgl. dazu auch Isabelle Vetter-Schreiber, Berufliche Vorsorge, ZÃ¼rich 2005 S. 89 f.).</w:t>
      </w:r>
    </w:p>
    <w:p>
      <w:r>
        <w:t>4.3.2Â Â  DiesbezÃ¼glich ist festzuhalten, dass den medizinischen Akten kein echtzeitlicher Bericht entnommen werden kann, der die Auffassung des KlÃ¤gers, er sei schon wÃ¤hrend seiner Anstellung bei der Y.___ AG beziehungsweise kurz danach arbeitsunfÃ¤hig geworden, stÃ¼tzen wÃ¼rde. Dr. Z.___, auf dessen Bericht vom 7. Februar 2003 die IV-Stelle - wie erwÃ¤hnt - abstellte, behandelte den KlÃ¤ger erst ab 26. November 2001 (Urk. 25/16).</w:t>
      </w:r>
    </w:p>
    <w:p>
      <w:r>
        <w:t>Â Â Â Â Â Â Â Â  Aufgrund der medizinischen Akten (insbesondere der erhobenen Anamnese) ist zwar davon auszugehen, dass der KlÃ¤ger bereits seit geraumer Zeit an der bei ihm diagnostizierten psychischen Erkrankung leidet. Dies Ã¤ndert aber nichts daran, dass es in den medizinischen Akten keine echtzeitlichen Hinweise dafÃ¼r gibt, dass der KlÃ¤ger deswegen bereits Ende 2000/Anfang Januar 2001 arbeitsunfÃ¤hig geworden wÃ¤re. Soweit die Beklagte 2 beantragen liess, bei der frÃ¼heren Arbeitgeberin des KlÃ¤gers, der Y.___ AG, entsprechende Nachforschungen zu machen, ist ihr entgegenzuhalten, dass derartige AuskÃ¼nfte an sich nicht geeignet sind, fehlende echtzeitliche Arztberichte zu ersetzen. Selbst wenn es bei der Y.___ AG seinerzeit aufgefallen wÃ¤re und dies 10 Jahre spÃ¤ter im Rahmen eines Beweisverfahrens sogar noch bezeugt werden kÃ¶nnte, dass sich der KlÃ¤ger ÂmerkwÃ¼rdigÂ verhalten hÃ¤tte oder dergleichen, so wÃ¤re damit eine eigentliche, arbeitsrechtlich in Erscheinung getretene Leistungseinbusse noch nicht erstellt.</w:t>
      </w:r>
    </w:p>
    <w:p>
      <w:r>
        <w:t>Â Â Â Â Â Â Â Â  Daraus folgt, dass die Klage gegen die Beklagte 1 abzuweisen ist, denn es ist nicht erstellt, dass die nach Art. 23 BVG relevante ArbeitsunfÃ¤higkeit eintrat, als der KlÃ¤ger bei der Beklagten 2 berufsvorsorgeversichert war. Insofern erweist sich denn auch die dem IV-Rentenentscheid zugrunde liegende Berechnung des Wartejahres nicht als offensichtlich unhaltbar.</w:t>
      </w:r>
    </w:p>
    <w:p>
      <w:r>
        <w:t>Â Â Â Â Â Â Â Â  Aus den Akten ergibt sich vielmehr die Leistungspflicht der Beklagten 2, denn der arbeitslose KlÃ¤ger war gemÃ¤ss Aktenlage Anfang 2001 im Sinne der Arbeitslosenversicherung noch voll vermittlungsfÃ¤hig und bezog deshalb entsprechende Taggelder. Erst am 22. Februar 2001 manifestierte sich seine Krankheit so deutlich, dass er aus dem EinfÃ¼hrungskurs des RAV entlassen werden musste (vgl. Urk. 11/7). Anschliessend konnte der KlÃ¤ger nie mehr dauerhaft in den Arbeitsprozess integriert werden; es blieb bei gescheiterten Arbeitsversuchen (vgl. Urk. 25/12). Demzufolge ist festzuhalten, dass die ArbeitsunfÃ¤higkeit, deren Ursache spÃ¤ter zur Invalidisierung fÃ¼hren sollte, eintrat, als der KlÃ¤ger bei der Beklagten 2 vorsorgeversichert war. Dies begrÃ¼ndet ohne Weiteres die Leistungspflicht der Beklagten 2.</w:t>
      </w:r>
    </w:p>
    <w:p>
      <w:r>
        <w:t>4.4Â Â Â Â  Der Rentenbeginn ist in Anwendung von Art. 26 Abs. 1 BVG, wonach diesbezÃ¼glich sinngemÃ¤ss die Bestimmungen des IVG gelten, und unter BerÃ¼cksichtigung von Art. 7 Abs. 1 des Reglements der Beklagten 2 (Urk. 7/4), wonach ihre Invalidenrente grundsÃ¤tzlich mit der Invalidenrente der IV fÃ¤llig wird, auf den 1. Januar 2002 festzusetzen.</w:t>
      </w:r>
    </w:p>
    <w:p>
      <w:r>
        <w:t>4.5Â Â Â Â  Da sich der Rentenanspruch aufgrund der Aktenlage nicht genau beziffern lÃ¤sst und auch kein beziffertes Klagebegehren vorliegt, ist die vorliegende Klage gegen die Beklagte 2 gemÃ¤ss stÃ¤ndiger Praxis lediglich in dem Sinne gutzuheissen, dass die Leistungspflicht der Beklagten 2, der (aufgrund der Akten ausgewiesene) InvaliditÃ¤tsgrad von 100 % und der Rentenbeginn am 1. Januar 2002 festzustellen ist, die genaue ziffernmÃ¤ssige Berechnung der einzelnen Rentenbetreffnisse hingegen der leistungspflichtigen Vorsorgeeinrichtung zu Ã¼berlassen ist, wogegen im Streitfalle wiederum eine Klage zulÃ¤ssig wÃ¤re (vgl. etwa Bundesgerichtsurteil vom 3. Juli 2008, 9C_99/2008, Erw.5.1).</w:t>
      </w:r>
    </w:p>
    <w:p>
      <w:r>
        <w:t>5.Â Â Â Â Â Â  Auf Invalidenleistungen sind Verzugszinsen geschuldet, wobei grundsÃ¤tzliche Art. 105 Abs. 1 des Obligationenrechts (OR) anwendbar ist (BGE 119 V 131 ff.) Danach ist der Verzugszins vom Tage der Anhebung der Betreibung oder der gerichtlichen Klage an geschuldet. Der KlÃ¤ger liess am 11. Februar 2008 Klage erheben (Urk. 1), womit ihm ab 11. Februar 2008 Verzugszinsen von 5 % fÃ¼r die bis zu diesem Zeitpunkt fÃ¤llig gewordenen Rentenbetreffnisse und fÃ¼r die Ã¼brigen ab dem jeweiligen FÃ¤lligkeitsdatum zuzusprechen sind.</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 der KlÃ¤ger vorliegend mit seiner gegen die Beklagte 2 erhobenen Eventualklage obsiegt, ist die Beklagte 2 zu verpflichten, dem KlÃ¤ger eine ProzessentschÃ¤digung in der HÃ¶he von Fr. 2'600.-- (inklusive Barauslagen und Mehrwertsteuer) zu bezahlen. Der Umstand, dass der KlÃ¤ger betreffend Rentenbeginn nicht vollstÃ¤ndig obsiegt, rechtfertigt - da es sich hierbei nur um einen untergeordneten Punkt handelt - keine Reduktion der zuzusprechenden ProzessentschÃ¤digung.</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1 - trotz ihres entsprechenden Antrages - anders zu verfahren (vgl. BGE 128 V 133 Erw. 5b, 126 V 150 Erw. 4a, 118 V 169 Erw. 7 und 117 V 349 Erw. 8, mit Hinweisen; vgl. auch BGE 122 V 125 Erw. 5b und 320 Erw. 1a und b sowie 112 V 356 Erw. 6).</w:t>
      </w:r>
    </w:p>
    <w:p>
      <w:r>
        <w:t>Das Gericht erkennt:</w:t>
      </w:r>
    </w:p>
    <w:p>
      <w:r>
        <w:t>1.Â Â Â Â Â Â Â Â  Die Klage gegen die Beklagte 1 wird abgewiesen.</w:t>
      </w:r>
    </w:p>
    <w:p>
      <w:r>
        <w:t>In teilweiser Gutheissung der Eventualklage wird die Beklagte 2 verpflichtet, dem KlÃ¤ger ab 1. Januar 2002 eine auf einem InvaliditÃ¤tsgrad von 100 % basierende Invalidenrente der beruflichen Vorsorge auszurichten, zuzÃ¼glich Verzugszins von 5 % fÃ¼r die bis zum 11. Februar 2008 geschuldeten Betreffnisse ab diesem Datum und fÃ¼r die restlichen ab dem jeweiligen FÃ¤lligkeitsdatum.</w:t>
      </w:r>
    </w:p>
    <w:p>
      <w:r>
        <w:t>2.Â Â Â Â Â Â Â Â  Das Verfahren ist kostenlos.</w:t>
      </w:r>
    </w:p>
    <w:p>
      <w:r>
        <w:t>3.Â Â Â Â Â Â Â Â  Die Beklagte 2 wird verpflichtet, dem KlÃ¤ger eine ProzessentschÃ¤digung (inklusive Barauslagen und Mehrwertsteuer) in der HÃ¶he von Fr. 2'600.-- zu bezahlen.</w:t>
      </w:r>
    </w:p>
    <w:p>
      <w:r>
        <w:t>4.Â Â Â Â Â Â Â Â  Der Beklagten 1 wird keine ProzessentschÃ¤digung zugesprochen.</w:t>
      </w:r>
    </w:p>
    <w:p>
      <w:r>
        <w:t>5.Â Â Â Â Â Â Â Â  Zustellung gegen Empfangsschein an:</w:t>
      </w:r>
    </w:p>
    <w:p>
      <w:r>
        <w:t>- Rechtsanwalt Urs Christen</w:t>
      </w:r>
    </w:p>
    <w:p>
      <w:r>
        <w:t>- Sammelstiftung BVG der Allianz Suisse Lebensversicherungs-Gesellschaft</w:t>
      </w:r>
    </w:p>
    <w:p>
      <w:r>
        <w:t>- Stiftung Auffangeinrichtung BVG</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