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BV.2008.00010 vom 23. Mai 2008</w:t>
      </w:r>
    </w:p>
    <w:p>
      <w:r>
        <w:t>ZH Sozialversicherungsgericht, 2008-05-23, DE</w:t>
      </w:r>
    </w:p>
    <w:p>
      <w:r>
        <w:rPr>
          <w:b/>
        </w:rPr>
        <w:t xml:space="preserve">Quelle: </w:t>
      </w:r>
      <w:r>
        <w:t>https://mcp.opencaselaw.ch/entscheid/zh_sozialversicherungsgericht_BV.2008.00010</w:t>
      </w:r>
    </w:p>
    <w:p>
      <w:r>
        <w:t>FR: ZH_SOZIALVERSICHERUNGSGERICHT BV.2008.00010 du 23 mai 2008</w:t>
      </w:r>
    </w:p>
    <w:p>
      <w:r>
        <w:t>IT: ZH_SOZIALVERSICHERUNGSGERICHT BV.2008.00010 del 23 maggio 2008</w:t>
      </w:r>
    </w:p>
    <w:p>
      <w:pPr>
        <w:pStyle w:val="Heading2"/>
      </w:pPr>
      <w:r>
        <w:t>Erwägungen</w:t>
      </w:r>
    </w:p>
    <w:p>
      <w:r>
        <w:rPr>
          <w:b/>
        </w:rPr>
        <w:t>E. 1</w:t>
      </w:r>
    </w:p>
    <w:p>
      <w:r>
        <w:t>/</w:t>
      </w:r>
    </w:p>
    <w:p>
      <w:r>
        <w:rPr>
          <w:b/>
        </w:rPr>
        <w:t>E. 3</w:t>
      </w:r>
    </w:p>
    <w:p>
      <w:r>
        <w:t>% sowie von Juli 1994 bis Juni 2000 zu 59 % erwerbsunfÃ¤hig und ist seit Juli 2000 zu 100 % invalid, was ihm nach Festlegung der Organe der Invalidenversicherung von Februar 1983 bis MÃ¤rz 1985 Anrecht auf eine ganze, von April 1985 bis Juni 2000 Anrecht auf eine halbe HÃ¤rtefall- respektive eine ordentliche halbe und seit Juli 2000 Anrecht auf eine ganze Rente der Invalidenversicherung gibt.</w:t>
      </w:r>
    </w:p>
    <w:p>
      <w:r>
        <w:t>3.3Â Â Â Â  Fraglich ist allein, ob die ArbeitsunfÃ¤higkeit, welche der ab Juli 1994 beziehungsweise Juli 2000 erhÃ¶hten InvaliditÃ¤t zugrunde liegt, im Sinne von Art. 23 (lit. a) BVG in der Zeitspanne zwischen 19. Oktober 1994 und 31. Oktober 1998 eingetreten ist, als der KlÃ¤ger zufolge seines AnstellungsverhÃ¤ltnisses bei der F.___ AG bei der Beklagten vorsorgeversichert war. Diese Frage ist klar zu verneinen. Es besteht kein ersichtlicher Anlass, von den einschlÃ¤gigen grundsÃ¤tzlichen, masslichen und zeitlichen Festlegungen der Organe der Invalidenversicherung abzuweichen. Aus dem aktenkundigen Gutachten der Klinik G.___ vom 30. August 1996 (gezeichnet: Dres. med. H.___ und I.___; Urk. 10/13) geht jedenfalls nichts hervor, was zum Schluss fÃ¼hren wÃ¼rde, die zur 59%igen InvaliditÃ¤t fÃ¼hrende ArbeitsunfÃ¤higkeit sei erst wÃ¤hrend der ArbeitstÃ¤tigkeit bei der F.___ AG mit Versicherung bei der Beklagten eingetreten. Der KlÃ¤ger selbst tut nichts dar, was seine gegenteilige Behauptung untermauern kÃ¶nnte. Seine These stÃ¼tzende Beweismittel hat er keine vorgelegt; auch fehlen einschlÃ¤gige Beweisofferten. Dass die schliesslich zur 100%igen InvaliditÃ¤t fÃ¼hrende ArbeitsunfÃ¤higkeit erst geraume Zeit nach der Versicherungszeit bei der Beklagten eingetreten ist, wird vom KlÃ¤ger wiederum selbst eingerÃ¤umt.</w:t>
      </w:r>
    </w:p>
    <w:p>
      <w:r>
        <w:t>3.4Â Â Â Â  Zusammengefasst fÃ¼hrt dies zur Abweisung der nach dem Gesagten als offensichtlich aussichtslos zu qualifizierenden Klage.</w:t>
      </w:r>
    </w:p>
    <w:p>
      <w:r>
        <w:rPr>
          <w:b/>
        </w:rPr>
        <w:t>E. 4</w:t>
      </w:r>
    </w:p>
    <w:p>
      <w:r>
        <w:t>4.1Â Â Â Â  Zufolge Aussichtslosigkeit kann dem Gesuch des KlÃ¤gers um GewÃ¤hrung der unentgeltlichen Rechtspflege (verstanden als unentgeltliche ProzessfÃ¼hrung und unentgeltliche Rechtsvertretung) nicht stattgegeben werden (Â§ 16 Abs. 1 GSVGer). Von Beginn weg Ã¼berwogen die Verlustgefahren die Gewinnaussichten bei weitem, so dass die Klageeinleitung nicht als ernsthaft bezeichnet werden kann. Der KlÃ¤ger soll nicht auf Staatskosten einen Prozess durchfÃ¼hren, den man auf eigene Kosten vernÃ¼nftigerweise nicht einleiten wÃ¼rde.</w:t>
      </w:r>
    </w:p>
    <w:p>
      <w:r>
        <w:t>4.2Â Â Â Â  Das Klageverfahren in Angelegenheiten der beruflichen Vorsorge ist zwar in der Regel kostenlos (Art. 73 Abs. 2 BVG in Verbindung mit Â§ 33 Abs. 1 GSVGer) und zugunsten von TrÃ¤gern der beruflichen Vorsorge grundsÃ¤tzlich entschÃ¤digungsfrei (vgl. BGE 128 V 133 Erw. 5b, 126 V 150 Erw. 4a, 118 V 169 Erw. 7 und 117 V 349 Erw. 8, mit Hinweis). Einer Partei, die sich mutwillig oder leichtsinnig verhÃ¤lt, kÃ¶nnen jedoch eine SpruchgebÃ¼hr und die Verfahrenskosten auferlegt werden (Â§ 33 Abs. 2 GSVGer), was analog fÃ¼r die Frage der ProzessentschÃ¤digung gilt. Sowohl die Art und Weise der vorliegenden Klageeinleitung, bei der wegen UngenÃ¼glichkeit eine Nachfrist zur Verbesserung der Klageschrift angesetzt werden musste, als auch der nach erfolgter Nachbesserung weiterhin rudimentÃ¤r begrÃ¼ndete und ohne Auseinandersetzung mit der offenkundigen Sach- und Rechtslage oder den vorprozessual dargelegten Argumenten der Beklagten bekrÃ¤ftigte Standpunkt lassen auf eine bewusst unÃ¼berlegte und haltlose Anspruchsverfolgung schliessen. Demzufolge ist eine SpruchgebÃ¼hr auszufÃ¤llen, welche zusammen mit den weiteren Kosten dem KlÃ¤ger aufzuerlegen ist. Alsdann ist der KlÃ¤ger zur Bezahlung einer angemessenen ProzessentschÃ¤digung an die Beklagte zu verhalten (inkl. Barauslagen und Mehrwertsteuer [MWSt]).</w:t>
      </w:r>
    </w:p>
    <w:p>
      <w:r>
        <w:t>Das Gericht beschliesst:</w:t>
      </w:r>
    </w:p>
    <w:p>
      <w:r>
        <w:t>Das Gesuch des KlÃ¤gers um GewÃ¤hrung der unentgeltlichen ProzessfÃ¼hrung und unentgeltlichen Rechtsvertretung wird abgewiesen.</w:t>
      </w:r>
    </w:p>
    <w:p>
      <w:r>
        <w:t>Sodann erkennt das Gericht:</w:t>
      </w:r>
    </w:p>
    <w:p>
      <w:r>
        <w:t>1.Â Â Â Â Â Â Â Â  Die Klage wird abgewiesen.</w:t>
      </w:r>
    </w:p>
    <w:p>
      <w:r>
        <w:t>2.Â Â Â Â Â Â Â Â  Die Kosten des Verfahrens, bestehend aus:</w:t>
      </w:r>
    </w:p>
    <w:p>
      <w:r>
        <w:t>SpruchgebÃ¼hr:Â Â Â Â Â Â Â Â Â Â Â Â Â Â Â Â Â Â Â Â Â Â Â Â Â Â  Fr.Â Â Â Â Â Â Â Â Â Â  1'000.--</w:t>
      </w:r>
    </w:p>
    <w:p>
      <w:r>
        <w:t>SchreibgebÃ¼hren:Â Â Â Â Â Â Â Â Â Â Â Â Â Â Â Â Â Â Â Â Â Â  Fr.Â Â Â Â Â Â Â Â Â Â Â Â Â  154.--</w:t>
      </w:r>
    </w:p>
    <w:p>
      <w:r>
        <w:t>ZustellungsgebÃ¼hren:Â Â Â Â Â Â Â Â Â Â Â Â Â Â Â Â  Fr.Â Â Â Â Â Â Â Â Â Â Â Â Â  120.--</w:t>
      </w:r>
    </w:p>
    <w:p>
      <w:r>
        <w:t>Total:Â Â Â Â Â Â Â Â Â Â Â Â Â Â Â Â Â Â Â Â Â Â Â Â Â Â Â Â Â Â Â Â Â Â Â Â Â Â Â Â Â  Fr.Â Â Â Â Â Â Â Â Â Â  1'274.--</w:t>
      </w:r>
    </w:p>
    <w:p>
      <w:r>
        <w:t>werden dem KlÃ¤ger auferlegt.</w:t>
      </w:r>
    </w:p>
    <w:p>
      <w:r>
        <w:t>Rechnung und Einzahlungsschein werden dem Kostenpflichtigen nach Eintritt der Rechtskraft zugestellt.</w:t>
      </w:r>
    </w:p>
    <w:p>
      <w:r>
        <w:t>3.Â Â Â Â Â Â Â Â  Der KlÃ¤ger wird verpflichtet, der Beklagten eine ProzessentschÃ¤digung von Fr. 800.-- (inkl. Barauslagen und MWSt) zu bezahlen.</w:t>
      </w:r>
    </w:p>
    <w:p>
      <w:r>
        <w:t>4.Â Â Â Â Â Â Â Â  Zustellung gegen Empfangsschein an:</w:t>
      </w:r>
    </w:p>
    <w:p>
      <w:r>
        <w:t>- Rechtsanwalt Bernhard Zollinger</w:t>
      </w:r>
    </w:p>
    <w:p>
      <w:r>
        <w:t>- Winterthur-Columna Stiftung fÃ¼r die berufliche Vorsorge, Winterthur</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