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BV.2007.00124 vom 27. November 2009</w:t>
      </w:r>
    </w:p>
    <w:p>
      <w:r>
        <w:t>ZH Sozialversicherungsgericht, 2009-11-27, DE</w:t>
      </w:r>
    </w:p>
    <w:p>
      <w:r>
        <w:rPr>
          <w:b/>
        </w:rPr>
        <w:t xml:space="preserve">Quelle: </w:t>
      </w:r>
      <w:r>
        <w:t>https://mcp.opencaselaw.ch/entscheid/zh_sozialversicherungsgericht_BV.2007.00124</w:t>
      </w:r>
    </w:p>
    <w:p>
      <w:r>
        <w:t>FR: ZH_SOZIALVERSICHERUNGSGERICHT BV.2007.00124 du 27 novembre 2009</w:t>
      </w:r>
    </w:p>
    <w:p>
      <w:r>
        <w:t>IT: ZH_SOZIALVERSICHERUNGSGERICHT BV.2007.00124 del 27 novembre 2009</w:t>
      </w:r>
    </w:p>
    <w:p>
      <w:pPr>
        <w:pStyle w:val="Heading2"/>
      </w:pPr>
      <w:r>
        <w:t>Erwägungen</w:t>
      </w:r>
    </w:p>
    <w:p>
      <w:r>
        <w:rPr>
          <w:b/>
        </w:rPr>
        <w:t>E. 1</w:t>
      </w:r>
    </w:p>
    <w:p>
      <w:r>
        <w:t>1.1Â Â Â Â  X.___, geboren 1952, war seit 1. MÃ¤rz 1987 bei der heutigen Y.___ AG (vormals: '___') als kaufmÃ¤nnischer Angestellter beschÃ¤ftigt und in seiner Eigenschaft als Arbeitnehmer bei der Z.___-Versicherung (nachfolgend: 'Z.___') unfall- sowie bei der heutigen Pensionskasse der Y.___ (nachfolgend: 'Pensionskasse') berufsvorsorgeversichert.</w:t>
      </w:r>
    </w:p>
    <w:p>
      <w:r>
        <w:t>Am 4. Oktober 1998 erlitt X.___ einen Verkehrsunfall, wofÃ¼r ihm die 'Z.___' bis 31. Dezember 2006 Taggeldleistungen erbrachte (vgl. VerfÃ¼gung vom 16. Januar 2007 [Urk. 2/3/5] S. 1 f.). Seit 1. Oktober 1999 bezieht er gemÃ¤ss VerfÃ¼gung der IV-Stelle des Kantons A.___ vom 17. Juli 2001 (Urk. 2/3/2) eine ganze Rente der Invalidenversicherung nach Massgabe eines InvaliditÃ¤tsgrades von 100 % in HÃ¶he von zuletzt ab 1. Januar 2007 monatlich Fr. 1'617.-- (1. Oktober 1999 bis 31. Dezember 2000: Fr. 1'471.--; 1. Januar 2001 bis 31. Dezember 2002: Fr. 1'507.--; 1. Januar 2003 bis 31. Dezember 2004: Fr. 1'544.--; 1. Januar 2005 bis 31. Dezember 2006: Fr. 1'573.--; vgl. Mitteilung der IV-Stelle vom 26. April 2007 [Urk. 2/3/3] und LeistungsÃ¼bersicht der IV-Stelle vom 19. Juni 2007 [Urk. 2/3/4]). Von der 'Z.___' wurde ihm mit VerfÃ¼gung vom 16. Januar 2007 (Urk. 2/3/5, insbes. S. 3 f.) eine Rente der Unfallversicherung auf der Basis einer ErwerbsunfÃ¤higkeit von 100 % mit Wirkung ab 1. Januar 2007 zugesprochen, die als KomplementÃ¤rrente zur Rente der Invalidenversicherung berechnet wurde und sich auf Fr. 6'393.-- pro Monat belÃ¤uft.</w:t>
      </w:r>
    </w:p>
    <w:p>
      <w:r>
        <w:t>1.2Â Â Â Â  Nachdem X.___ mit Anfragen vom 29. August 2001 (Urk. 2/3/6) und 20. April 2004 (Urk. 2/3/7) an die 'Pensionskasse' gelangt war, teilte ihm diese am 3. Mai 2004 provisorisch mit, dass sich die ungekÃ¼rzte Rente der beruflichen Vorsorge auf Fr. 37'836.-- pro Jahr belaufe, was ausgehend von einem indexierten Jahresbezug von Fr. 86'628.-- sowie unter Anrechnung von Rentenleistungen der Invalidenversicherung in HÃ¶he von Fr. 18'084.-- pro Jahr und von Taggeldleistungen der Unfallversicherung in HÃ¶he von Fr. 67'635.-- pro Jahr zu einer gekÃ¼rzten Rentenenleistung im Betrag von Fr. 912.-- pro Jahr fÃ¼hre (jÃ¤hrliche Gesamtleistung aller SozialversicherungstrÃ¤ger: Fr. 86'631.-- = Fr. 18'084.-- + Fr. 67'635.-- + Fr. 912.--; Urk. 2/3/8). In der Folge beschied ihm die 'Pensionskasse' mit LeistungsbestÃ¤tigung vom 5. Februar 2007 (Urk. 2/3/9), dass sich die rÃ¼ckwirkend ab 1. August 2001 auszurichtende ganze Invalidenrente der beruflichen Vorsorge bei einem mutmasslich entgangenen Verdienst von Fr. 95'453.-- pro Jahr (= Fr. 89'000.-- ["letztes JahressalÃ¤r 1999, inkl. Bonus vor InvaliditÃ¤tseintritt"] + Fr. 6'453.-- ["Indexierung [7.25 % vom 1.4.1999 - 1.1.2007"]) und unter BerÃ¼cksichtigung von Leistungen Dritter in HÃ¶he von Fr. 19'404.-- ("Leistungen der Eidg. IV-Stelle") beziehungsweise Fr. 63'930.-- ("Leistungen der Z.___-Versicherung") auf Fr. 12'119.-- respektive rund Fr. 12'120.-- pro Jahr belaufe, womit die zu gewÃ¤rtigende KÃ¼rzung mithin Fr. 25'716.-- betrage (= Fr. 37'836.-- - Fr. 25'680.--). Zu den angerechneten Unfallversicherungsleistungen wurde angemerkt, dass man als Berechnungsbasis "ein tieferes SalÃ¤r als die Z.___-Versicherung" angenommen habe, weshalb "fÃ¼r die Anrechnung der Leistungen der Z.___-Versicherung die Rente im gleichen VerhÃ¤ltnis wie das JahressalÃ¤r gegen unten angepasst" worden sei; sodann wurde die fÃ¼r den Zeitraum von 1. August 2001 bis 31. Januar 2007 fÃ¤llige Nachzahlung auf Fr. 62'578.-- quantifiziert (vgl. zu letzterem auch Urk. 2/3/10). Hierauf berief sich der Versicherte mit Schreiben vom 10. Februar 2007 (Urk. 2/3/11) auf einen seitens der 'Z.___' auf Fr. 115'288.-- festgelegten Jahreslohn und erkundigte sich gleichzeitig nach einer Verzinsung des Nachzahlungsbetreffnisses. Mit Antwortschreiben vom 14. Februar 2007 (Urk. 2/3/12) hielt die 'Pensionskasse' an ihrer ÃberentschÃ¤digungsberechnung fest und verneinte eine Verzinsungspflicht. WÃ¤hrend die Frage der Verzinsung damit geklÃ¤rt war, konnte im Laufe der weiteren Korrespondenz keine Einigung betreffend ÃberentschÃ¤digung erzielt werden (Schreiben des Versicherten vom 26. Februar 2007 [Urk. 2/3/14] und der 'Pensionskasse' vom 2. MÃ¤rz 2007 [Urk. 2/3/15]).</w:t>
      </w:r>
    </w:p>
    <w:p>
      <w:r>
        <w:rPr>
          <w:b/>
        </w:rPr>
        <w:t>E. 2</w:t>
      </w:r>
    </w:p>
    <w:p>
      <w:r>
        <w:t>2.1Â Â Â Â  Mit Eingabe vom 10. Oktober 2007 (Urk. 2/1 = 2/3/0; samt Beilagen [Urk. 2/3/2-20]) liess der - durch Rechtsanwalt Dr. Albrecht Metzger, ZÃ¼rich, vertretene (vgl. Urk. 2/2 = 2/3/1) - Versicherte beim Verwaltungsgericht des Kantons A.___ Klage gegen die 'Pensionskasse' erheben und folgendes Rechtsbegehren stellen (S. 2):</w:t>
      </w:r>
    </w:p>
    <w:p>
      <w:r>
        <w:t>"Die Beklagte sei zu verpflichten, dem KlÃ¤ger ab 1. August 2001 eine ganze PK-IV-Rente von Fr. 37'836.-- p.a. zu bezahlen und dementsprechend die Nachzahlungsabrechnung vom 30. Januar 2007 (inkl. Verzugszinsen) entsprechend zu korrigieren.</w:t>
      </w:r>
    </w:p>
    <w:p>
      <w:r>
        <w:t>Alles unter Kosten- und EntschÃ¤digungsfolgen zulasten der Beklagten."</w:t>
      </w:r>
    </w:p>
    <w:p>
      <w:r>
        <w:t>Mit Urteil vom 25. Oktober 2007 (Urk. 1/2) trat das Verwaltungsgericht des Kantons A.___ auf die Klage mangels Ã¶rtlicher ZustÃ¤ndigkeit nicht ein und Ã¼bermittelte die Akten mit Schreiben vom 21. Dezember 2007 (Urk. 1/1) zustÃ¤ndigkeitshalber an das Sozialversicherungsgericht des Kantons ZÃ¼rich (Disp.-Ziff. 1; Akteneingang: 24. Dezember 2007); dies kosten- und entschÃ¤digungsfrei (Disp.-Ziff. 2 und 3).</w:t>
      </w:r>
    </w:p>
    <w:p>
      <w:r>
        <w:t>2.2Â Â Â Â  Die mittlerweile durch Rechtsanwalt Dr. Kurt C. Schweizer, Zollikon, vertretene 'Pensionskasse' (vgl. Urk. 8) beantragte mit Klageantwort vom 21. April 2008 (Urk. 10; samt Beilage [Urk. 11/1]) die vollumfÃ¤ngliche Klageabweisung (S. 2). Mit Replik vom 24. Juli 2008 (Urk. 16) und Duplik vom 23. Oktober 2008 (Urk. 21; samt Beilagen [Urk. 22/2-4]) hielten die Parteien an ihren eingangs gestellten Begehren fest, wobei die Beklagte ergÃ¤nzend Antrag auf Regelung der Kosten- und EntschÃ¤digungsfolgen zulasten des KlÃ¤gers stellte (je S. 2). Mit Stellungnahmen vom 24. November 2008 (KlÃ¤ger; Urk. 25; samt Beilagen [Urk. 26/1-7]), 16. Februar 2009 (Beklagte; Urk. 31; samt Beilagen [Urk. 32/1-7]) und 30. MÃ¤rz 2009 (KlÃ¤ger; Urk. 35) bekrÃ¤ftigten die Parteien ihre bis dahin gestellten Begehren und AntrÃ¤ge.</w:t>
      </w:r>
    </w:p>
    <w:p>
      <w:r>
        <w:rPr>
          <w:b/>
        </w:rPr>
        <w:t>E. 3</w:t>
      </w:r>
    </w:p>
    <w:p>
      <w:r>
        <w:t>3.1Â Â Â Â  Die reglementarische Ordnung der Beklagten im Bereich der Koordinationsvorschriften ist fÃ¼r die Versicherten insoweit gÃ¼nstiger als das einschlÃ¤gige Verordnungsrecht (Art. 24 Abs. 1 BVV2), als die ÃberentschÃ¤digungsgrenze nicht bei 90 %, sondern bei 100 % liegt. BezugsgrÃ¶sse dieser 100 % ist allerdings der in den massgeblichen Bestandteilen nÃ¤her umschriebene und als solcher zu indexierende "letzte Jahresbezug" (Art. 17.1 und 17.5 VSR) und nicht der vom Verordnungsgeber statuierte "mutmasslich entgangene Verdienst". Soweit der KlÃ¤ger geltend macht, die Beklagte kÃ¶nne im Ãberobligatoriumsbereich die ÃberentschÃ¤digungsgrenze nicht frei bestimmen (Urk. 2/1 = 2/3/0, je S. 10 Ziff. 5.5), kann ihm nicht gefolgt werden. Im Bereich des Ãberobligatoriums kÃ¶nnen sich die Vorsorgeeinrichtungen - wie erwÃ¤hnt (vgl. oben Erw. 2.3) - weitgehend frei einrichten, wobei eine Regelung, gemÃ¤ss welcher im Ã¼berobligatorischen Bereich auf eine "Dynamisierung des entgangenen Verdienstes" verzichtet und die ÃberentschÃ¤digungsgrenze anhand des vor Eintritt der ArbeitsunfÃ¤higkeit entgangenen Verdienstes festgesetzt wird, sich praxisgemÃ¤ss im Bereich des verfassungsmÃ¤ssig ZulÃ¤ssigen bewegt (Urteil des BGer vom 17. November 2008 [9C_404/2008] Erw. 5.1-2; vgl. Urteil des BGer vom 19. Dezember 2008 [9C_359/2008] Erw. 6.3.5.1). Das Gleiche gilt mutatis mutandis auch insoweit, als - wie vorliegend - auf den "letzten Jahresbezug" "vor FÃ¤lligkeit der SalÃ¤rersatzleistungen" abgestellt wird.</w:t>
      </w:r>
    </w:p>
    <w:p>
      <w:r>
        <w:t>In Art. 17.5 VSR werden die massgebenden Bestandteile des in Art. 17.1 VSR erwÃ¤hnten "letzten Jahresbezugs" aufgezÃ¤hlt. Dass die in Art. 17.5 VSR getroffene AufzÃ¤hlung abschliessend ist, ergibt sich - mit der Beklagten (Urk. 21 S. 4 Rz. 13) und entgegen der gegenteiligen Auffassung des KlÃ¤gers (Urk. 16 S. 5) - aus dem Wortlaut selbst und wird systematisch durch den Umstand untermauert, dass in Art. 3.1 VSR der Begriff "massgebender Jahresbezug" mit Verweis auf Art. 17.5 VSR definiert wird; wÃ¤re die dortige AufzÃ¤hlung nicht als abschliessend zu verstehen, hÃ¤tte dies einer entsprechenden ErlÃ¤uterung in Art. 3.1 VSR bedurft, was nicht der Fall ist.</w:t>
      </w:r>
    </w:p>
    <w:p>
      <w:r>
        <w:t>Die Parteien gehen darin einig, dass mit dem "unmittelbar vor FÃ¤lligkeit der SalÃ¤rersatzleistungen festgelegten JahressalÃ¤r" gemÃ¤ss Art. 17.5 al. 1 VSR das letzte vertraglich vereinbarte JahressalÃ¤r im Sinne der Definition gemÃ¤ss Art. 3.1 VSR gemeint ist, welches nach Ã¼bereinstimmender Parteidarstellung (Urk. 2/1 = 2/3/1, je S. 8 Ziff. 5.1; Urk. 10 S. 3 Rz. 11 in Verbindung mit Urk. 2/3/9; Urk. 21 S. 3 Rz. 8) und aufgrund der vorliegenden Akten (vgl. Urk. 2/3/16 und 2/3/20) seit 1. April 1999 Fr. 84'500.-- betragen hat. Der in Art. 17.5 al. 2 VSR erwÃ¤hnte Dreijahresdurchschnitt der beitragspflichtigen Cash-Bonuszahlungen wird von den Parteien Ã¼bereinstimmend mit Fr. 4'500.-- beziffert (Urk. 2/1 = 2/3/0, je S. 8 Ziff. 5.1; Urk. 10 S. 3 Rz. 11 in Verbindung mit Urk. 2/3/9), was aktenmÃ¤ssig dem mit Arbeitgeberschreiben vom Februar 1999 (Urk. 2/3/16) fÃ¼r das GeschÃ¤ftsjahr 1998 zugestandenen Betrag entspricht. Obgleich den Akten nichts Ã¼ber die - variable (vgl. Art. 38 der jeweiligen Personalreglemente der Y.___ AG [Urk. 32/6-7]) - BonushÃ¶he in den anderen Referenzjahren zu entnehmen ist (vgl. lediglich Arbeitgeberschreiben vom 27. Januar 2000 [Urk. 2/3/17]), mit "Cash-Bonus" gemÃ¤ss Art. 3.1 VSR nur "der in bar bezogene Anteil des Gesamtbonus" gemeint ist und sich eine Inanspruchnahme der Mitarbeiterbeteiligung gemÃ¤ss 'Equity Investment Plan (EIP)' (Urk. 32/2) auf den jÃ¤hrlichen Bonusbetrag beschrÃ¤nkt (S. 7), besteht kein Anlass, von Amtes wegen auf diesen Wert zurÃ¼ckzukommen. Der von der Beklagten zur Indexierung (gemÃ¤ss Art. 17.1 VSR) fÃ¼r die Zeit von 1. April 1999 bis 1. Januar 2007 angenommene Wert von 7.25 % wird vom KlÃ¤ger implizit anerkannt (Urk. 2/1 = 2/3/0, je S. 10 Ziff. 5.7).</w:t>
      </w:r>
    </w:p>
    <w:p>
      <w:r>
        <w:t>Kontrovers ist, was alles unter die in Art. 17.5 al. 3 VSR als letzter Bestandteil des "massgebenden letzten Jahresbezugs" angesprochenen "sÃ¤mtlichen anderen AHV-pflichtigen SalÃ¤rbestandteile" fÃ¤llt. WÃ¤hrend die Beklagte davon ausgeht, es seien damit nicht sÃ¤mtliche beitragspflichtigen Bestandteile des massgebenden Lohnes im Sinne der Sozialversicherungsgesetzgebung (Art. 5 des Bundesgesetzes Ã¼ber die Alters- und Hinterlassenenversicherung [AHVG] in Verbindung mit Art. 7 ff. der Verordnung Ã¼ber die Alters- und Hinterlassenenversicherung [AHVV]; vgl. Art. 7 Abs. 2 BVG in Verbindung mit Art. 3 BVV2) gemeint, sondern bloss eigentliche "SalÃ¤rbestandteile", worunter geldwerte Vorteile aus AktienkÃ¤ufen nicht zu zÃ¤hlen seien (Urk. 10 S. 4 f. Rz. 20; Urk. 21 S. 4 Rz. 14-15), macht der KlÃ¤ger geltend, es fielen alle verabgabungspflichtigen und seinerseits auch pflichtgemÃ¤ss verabgabten EinkÃ¼nfte aus Beteilungserwerb darunter (Urk. 2/1 = 2/3/0, je S. 9 Ziff. 5.1; Urk. 16 S. 5).</w:t>
      </w:r>
    </w:p>
    <w:p>
      <w:r>
        <w:t>In Art. 17.5 al. 3 VSR wird zwar einerseits auf die AHV-Beitragspflicht Bezug genommen, jedoch anderseits nicht von "massgebendem Lohn" im Sinne von Art. 5 AHVG in Verbindung mit Art. 7 AHVV, sondern von "SalÃ¤rbestandteilen" gesprochen. Das reglementarische VerstÃ¤ndnis des Begriffs "SalÃ¤r" wird in Art. 3.1 VSR zum Einen durch ErlÃ¤uterung dessen konkretisiert, was mit "JahressalÃ¤r" gemeint ist (vgl. oben Erw. 2.2), und zum Andern dadurch, was unter "versichertes SalÃ¤r" zu verstehen ist, nÃ¤mlich "das gemÃ¤ss Art. 21 und 46 (Renten- und Sparplan) bzw. 57 (Kapitalplan) definierte SalÃ¤r". Als im "JahressalÃ¤r" enthalten bezeichnet werden neben dem Grundlohn ("vertraglich festgelegtes JahressalÃ¤r") verschiedene AHV-beitragspflichtige Leistungen mit Lohncharakter (im Einzelnen bezeichnete Zulagen und Pauschalen: "WÃ¤chterzulagen", "Schichtpauschalen" und "Zulagen fÃ¼r verschobene Arbeitszeiten"), wÃ¤hrend andere Arbeitgeberleistungen ("weitere Zulagen, Bonuszahlungen bzw. andere, insbesondere auf Partizipation an gewinn- und leistungsbezogenen Beteiligungssystemen ausgerichtete EntschÃ¤digungen") ausdrÃ¼cklich ausgenommen werden. Beim "versicherten SalÃ¤r" wiederum wird in Art. 21 (21.1) und Art. 46 (46.2) VSR auf das "JahressalÃ¤r" zurÃ¼ck verwiesen, derweil in Art. 57 (57.2) VSR vom "beitragspflichtigen SalÃ¤ranteil" die Rede ist, womit jedoch nicht die AHV-Beitragspflicht gemeint ist, sondern die rein reglementarische Beitragspflicht im Rahmen der (weitergehenden) Berufsvorsorge gemÃ¤ss Kapitalplan (analog Art. 17.5 al. 2 VSR). Was die beitragsmÃ¤ssige Erfassung der vom "JahressalÃ¤r" ausgenommenen "Cash-Bonuszahlungen" angeht (Art. 56 VSR), so sind Vorsorgeeinrichtungen im Ã¼berobligatorischen Bereich frei, reglementarisch den Bonus vom versicherten Verdienst ganz oder teilweise auszunehmen (Vetter-Schreiber, BVG-Kommentar, ZÃ¼rich 2009, S. 45 f. N 8 zu Art. 7 BVG, unter Hinweis auf das Urteil des BGer vom 10. MÃ¤rz 2008 [B 120/06] Erw. 2). Demnach ist der ErklÃ¤rungsinhalt von Art. 17.5 VSR objektiv so zu verstehen, dass die zwar wohl AHV-beitragspflichtigen, jedoch weder "SalÃ¤rbestandteil" bildenden noch der reglementarischen Beitragspflicht unterliegenden (vgl. Urk. 2/3/18-20) geldwerten Vorteile aus Beteiligungserwerb nicht zum "massgebenden letzten Jahresbezug" im Sinne von Art. 17.5 al. 3 VSR zu zÃ¤hlen sind. Dies im Unterschied zu den sowohl der AHV- als auch der reglementarischen Beitragspflicht unterliegenden und in Art. 17.5 al. 2 VSR ausdrÃ¼cklich erwÃ¤hnten "Cash-Bonuszahlungen".</w:t>
      </w:r>
    </w:p>
    <w:p>
      <w:r>
        <w:t>ÃberlÃ¤sst ein Unternehmen einem Mitarbeiter Aktien oder Optionen zu einem unter dem Verkehrswert liegenden Preis (d.h. zu einem Vorzugspreis oder gar unentgeltlich), so stellt eine solche Leistung steuerlich Erwerbseinkommen (Art. 17 des Bundesgesetzes Ã¼ber die direkte Bundessteuer [DBG]) und AHV-beitragsrechtlich massgebenden Lohn aus unselbstÃ¤ndiger ErwerbstÃ¤tigkeit (Art. 7 lit. c AHVV) dar. Auch eine Belastung der Titel mit einer VerfÃ¼gungssperre oder einem RÃ¼ckkaufsrecht Ã¤ndert nichts daran, dass der Arbeitnehmer mit dem Eigentumserwerb an den Titeln einen realen steuer- und verabgabungspflichtigen VermÃ¶genszugang erfÃ¤hrt (vgl. Urteil des BGer vom 21. Mai 2003 [2A.517/2002] Erw. 2.1-2, mit Hinweisen). Obschon das Institut der Mitarbeiterbeteiligung - zumal wenn die Ausgestaltung und Handhabung wie vorliegend arbeitgeberseits reglementiert ist (vgl. Urk. 32/1-5; vgl. auch Urk. 32/6-7) - systemimmanent mit dem ArbeitsverhÃ¤ltnis verknÃ¼pft ist, indem der Titelerwerb an das ArbeitsverhÃ¤ltnis gekoppelt und durch dessen Bestand bedingt ist, entfÃ¤llt arbeitsrechtlich der Arbeitnehmerschutz, wenn der Arbeitnehmer beim Erwerb der Mitarbeiterbeteiligung vornehmlich als Anleger handelt, der das mit der Anlage verbundene Risiko in Erwartung eines Kapitalgewinns aus freien StÃ¼cken akzeptiert. Das kann auch dann der Fall sein, wenn sich die Beteiligung bei einem hoch dotierten Kader oder Angestellten als Bonus und damit als Gegenleistung fÃ¼r seine TÃ¤tigkeit darstellt. Ob die Beteiligung sich als eigentlicher Bestandteil des Arbeitsvertrages oder als davon losgelÃ¶ste Investition ausnimmt, ist stets aufgrund der VerhÃ¤ltnisse des Einzelfalles zu beurteilen. Dabei erscheint wesentlich, ob Beteiligungen beziehungsweise Optionen Lohnbestandteil bilden, was sich aus verschiedenen Indizien ergeben kann (BGE 130 III 495 Erw. 4.2.2). Vorliegend hat der KlÃ¤ger die Beteiligungsrechte kÃ¤uflich erworben, und es deutet nichts darauf hin, dass ihm in der massgeblichen Zeit Titel aufgedrÃ¤ngt worden wÃ¤ren (vgl. Urk. 2/3/20 und 26/1-5). Die Wahrnehmung der ihm von der Arbeitgeberin im Rahmen eines bargeld- und beteiligungsbasierten variablen Bezugssystems eingerÃ¤umten MÃ¶glichkeit zum vergÃ¼nstigten Beteiligungserwerb ist letztlich seinem freien Willen entsprungen; jedenfalls ist weder aus den vorliegenden Unterlagen ersichtlich noch wird vom KlÃ¤ger geltend gemacht, dass er bei den getroffenen Investitionsentscheiden irgendeinem Zwang unterlegen wÃ¤re. Aufgrund seiner kaufmÃ¤nnischen Ausbildung und seiner aufgabenspezifischen Kenntnisse in seiner Eigenschaft als Bankangestellter mit Arbeitsbereich Namensaktien ("Sachbearbeiter Namensaktien"; Urk. 2/1 = 2/3/0, je S. 3 Ziff. 3.1) ist davon auszugehen, dass der KlÃ¤ger einen Gewinn unter Begrenzung des Verlustes auf den eingesetzten Kaufpreis erwartete, da er im Lichte der damals ausgezeichneten Verfassung seiner Arbeitgeberin mutmasslich eine erfolgreiche Zukunft der seinerzeit prosperierenden Schweizer Grossbank vor Augen gehabt haben dÃ¼rfte, ansonsten er - wie er selbst dargelegt hat (Urk. 16 S. 2 f.; Urk. 25 S. 3) - nicht regelmÃ¤ssig ("stets") von der ihm eingerÃ¤umten MÃ¶glichkeit zur Mitarbeiterbeteiligung Gebrauch gemacht hÃ¤tte. Aus diesen GrÃ¼nden stellen die dem KlÃ¤ger von der Arbeitgeberin im Rahmen verschiedener MitarbeiterbeteiligungsplÃ¤ne (PAP, EIP etc.; Urk. 32/2-5; vgl. Urk. 32/1) zugeteilten Erwerbs- und Bezugsrechte (Urk. 2/3/20 und 26/1-5) - ungeachtet der steuerrechtlichen und AHV-beitragsrechtlichen Qualifikation - keine arbeitsrechtlich geschÃ¼tzten Lohnbestandteile dar. Entsprechend sind sie vorliegend auch berufsvorsorgerechtlich nicht als Teil des "massgebenden letzten Jahresbezugs" im Sinne der einschlÃ¤gigen reglementarischen Bestimmungen (Art. 17.1 und 5 VSR in Verbindung mit Art. 3.1 VSR) zu qualifizieren.</w:t>
      </w:r>
    </w:p>
    <w:p>
      <w:r>
        <w:t>Zusammengefasst erweist sich die beklagtische Betrachtungsweise als reglements- und jedenfalls in Bezug auf die weitergehende Berufsvorsorge gesetzeskonform. Folgt man der nachvollziehbaren und vom KlÃ¤ger insoweit nicht beanstandeten beklagtischen Handhabung in Bezug auf die verhÃ¤ltnismÃ¤ssige Herabsetzung der anrechenbaren Unfallversicherungsleistungen resultiert die ÃberentschÃ¤digungsberechnung gemÃ¤ss LeistungsbestÃ¤tigung vom 5. Februar 2007 (Urk. 2/3/9).</w:t>
      </w:r>
    </w:p>
    <w:p>
      <w:r>
        <w:t>3.2Â Â Â Â  Art. 24 ff. BVV2 regeln die Koordination im obligatorischen Bereich, was dazu fÃ¼hrt, dass die Vorsorgeeinrichtungen obligatorische Leistungen, anders als in der weitergehenden beruflichen Vorsorge, nur im Rahmen des Gesetzes kÃ¼rzen kÃ¶nnen. Der KlÃ¤ger hat nun replicando pauschal geltend gemacht, eine reglementarische Koordination mit dem "massgebenden letzten Jahresbezug" - anstelle des "mutmasslich entgangenen Verdienstes" im KÃ¼rzungszeitpunkt - habe eine Schlechterstellung im Obligatoriumsbereich zur Folge, weshalb insoweit nicht die reglementarische, sondern die gesetzliche ÃberentschÃ¤digungsregelung anwendbar sei (Urk. 16 S. 4); demgegenÃ¼ber hat sich die Beklagte duplicando auf den Standpunkt gestellt, das Obligatorium werde durch die insgesamt vorgenommene KÃ¼rzung nicht tangiert (Urk. 21 S. 3 Rz. 9; vgl. insbes. Urk. 22/3 Ziff. 16), was vom KlÃ¤ger wiederum in Abrede gestellt worden ist (Urk. 25 S. 3 f.).</w:t>
      </w:r>
    </w:p>
    <w:p>
      <w:r>
        <w:t>Die ungekÃ¼rzte obligatorische Invalidenrente wÃ¼rde sich laut den vorliegenden Unterlagen auf Fr. 17'040.-- pro Jahr belaufen (per 2001); dies bei einem koordinierten Lohn im Obligatoriumsbereich von Fr. 49'440.-- (= Fr. 74'160.-- - Fr. 24'720.--; Urk. 22/2-3; vgl. Art. 8 BVG in Verbindung mit Art. 5 BVV2, in der per 1. Januar 2001 in Kraft gesetzten Fassung gemÃ¤ss Verordnung 01 Ã¼ber die Anpassung der GrenzbetrÃ¤ge bei der beruflichen Vorsorge [SR 831.441.1; Ãnderung vom 1. November 2000]) sowie einem zugrunde liegenden Altersguthaben von Fr. 236'656.-- (Art. 24 Abs. 2 und 3 BVG bzw. Art. 24 Abs. 2-4 BVG, in der seit 1. Januar 2005 geltenden Fassung gemÃ¤ss 1. BVG-Revision, in Verbindung mit Art. 11 ff. BVV2). Entwicklungsbereinigt betrÃ¤gt das Obligatorium Fr. 17'747.-- (Urk. 22/4). Weder die von der Beklagten ausgewiesenen Parameter noch das in Anwendung eines Umwandlungssatzes von 7.2 % (Art. 24 Abs. 2 BVG in Verbindung mit Art. 14 BVG und Art. 17 BVV2, je in der bis 31. Dezember 2004 geltenden Fassung; vgl. zum heutigen Umwandlungssatz von 6.8 %: Art. 24 Abs. 2 BVG in Verbindung mit Art. 14 Abs. 1 und 2 BVG, je in der seit 1. Januar 2005 geltenden Fassung) berechnete obligatorische Rentenbetreffnis (Fr. 236'656.-- x 7.2 % ~ Fr. 17'040.--) werden seitens des KlÃ¤gers in relevanter Weise in Frage gestellt (Urk. 16 S. 4; Urk. 25 S. 3 f.). Der von der Beklagten unter Verweis auf die Fr. 17'040.-- beziehungsweise Fr. 17'747.-- betragende gesetzliche Invalidenrente gezogene Schluss, die AnsprÃ¼che aus dem Obligatorium seien mit den ausgerichteten Fr. 12'120.-- jedenfalls gewahrt (Urk. 21 S. 3 Rz. 9), greift nun aber - wie der KlÃ¤ger zutreffend geltend macht (Urk. 25 S. 3) - zu kurz.</w:t>
      </w:r>
    </w:p>
    <w:p>
      <w:r>
        <w:t>Der im Rahmen des Versicherungsobligatoriums anwendbare Begriff des mutmasslich entgangenen Verdienstes ist so weit gefasst, dass darunter selbst nicht versicherte EinkÃ¼nfte aus nebenberuflicher selbstÃ¤ndiger ErwerbstÃ¤tigkeit zu verstehen sind (BGE 126 V 93). Entsprechend fallen vorliegend nebst Grundlohn und Bonus auch geldwerte Vorteile aus Mitarbeiterbeteiligung darunter, und zwar unbesehen darum, ob sie sich arbeitsrechtlich als eigentliche Lohnbestandteile ausnehmen. Das von der IV-Stelle des Kantons A.___ auf Fr. 89'000.-- veranschlagte Valideneinkommen (Urk. 2/3/2) ist einerseits als Referenzwert unverbindlich und lÃ¤sst anderseits relevante Mitarbeiterbeteiligungen gÃ¤nzlich ausser Acht. Entgegen dem KlÃ¤ger (Urk. 1 S. 10 Ziff. 5.6 und 5.7) und ungeachtet der Annahme der Unfallversicherung (Urk. 2/3/5 S. 1) kann bei der Festlegung des mutmasslich entgangenen Verdienstes aber auch nicht vom letzten Grundlohn von Fr. 84'500.-- und dem zuletzt bezogenen Bonus von Fr. 4'500.-- ausgegangen und zum entsprechenden Gesamtverdienst von Fr. 89'000.-- (= Fr. 84'500.-- + Fr. 4'500.--) leichthin die Summe der in der SalÃ¤rabrechnung MÃ¤rz 1998 (Urk. 2/3/20) enthaltenen beitragspflichtigen Erwerbs- und Bezugsrechte in HÃ¶he von total Fr. 26'287.65 (= Fr. 12'465.-- ["AHV-/UVG-Basis Akten alt"] + Fr. 13'822.65 ["AHV-/UVG-Basis Aktien neu"]) hinzugeschlagen werden, was eine Summe von rund Fr. 115'288.-- ergÃ¤be (~ Fr. 89'000.-- + Fr. 12'465.-- + Fr. 13'822.65). Beim hinzugerechneten Betrag handelt es sich im Anteil von Fr. 12'465.-- nÃ¤mlich um einen lediglich aufgrund einer Ã¼berholten Steuer- und Beitragspraxis der hier massgebenden Zeitperiode zugeschlagenen Einkommensbestandteil (vgl. Urk. 2/3/18). Demnach ist einstweilen von einem Referenzeinkommen von Fr. 102'822.65 (= Fr. 89'000.-- + Fr. 13'822.65) auszugehen, was in etwa mit der IK-Ãbersicht vom 12. Juli 2001 (Urk. 26/7) korrespondiert, worin fÃ¼r 1998 Fr. 106'884.-- verzeichnet sind, welcher Betrag jedoch nebst einer - soweit ersichtlich - nicht wiederkehrenden "LeistungsprÃ¤mie RGCH" in HÃ¶he Fr. 3'000.-- (vgl. Urk. 2/3/20) eine weitere, nicht nachvollziehbare Komponente enthÃ¤lt. WÃ¤hrend fÃ¼r Grundlohn und Bonus die allgemeine Lohnentwicklung zu berÃ¼cksichtigen ist, was per 2007 zu einem Betrag von Fr. 97'408.55 fÃ¼hrt (= Fr. 89'000.-- + 1.7 % [2002] + 1.6 % [2003] + 1.3 % [2004] + 0.9 % [2005] + 1.5 % [2006] + 2.1 % [2007]; Die Volkswirtschaft 7/8-2008, S. 91 Tabelle B10.2), fÃ¤llt eine entsprechende Aufrechnung bei der Mitarbeiterbeteiligung (Fr. 13'822.65) - entgegen dem KlÃ¤ger (Urk. 1 S. 10 Ziff. 5.7) - zufolge freier Zuweisung durch die Arbeitgeberin ausser Betracht. Somit resultiert per 2007 ein mutmasslich entgangener Verdienst von Fr. 111'231.20 (= Fr. 97'408.55 + Fr. 13'822.65).</w:t>
      </w:r>
    </w:p>
    <w:p>
      <w:r>
        <w:t>Subtrahiert man die anrechenbaren Invalidenleistungen von Fr. 19'404.-- (Urk. 2/3/4) respektive Unfallversicherungsleistungen von Fr. 73'859.-- (= Fr. 76'716.-- [= 12 x Fr. 6'393.--; vgl. Urk. 2/3/5 S. 4] : Fr. 106'800.-- x Fr. 102'822.65) ergibt sich eine freie Quote von Fr. 17'968.20, womit der KlÃ¤ger jedenfalls Anspruch auf das ungekÃ¼rzte Obligatorium hat. In dieser HÃ¶he hat ihm die Beklagte ab 1. August 2001 jÃ¤hrliche Invalidenleistungen auszurichten.</w:t>
      </w:r>
    </w:p>
    <w:p>
      <w:r>
        <w:t>3.3Â Â Â Â  Bei der Leistungsverpflichtung ist zu beachten, dass fÃ¤llige Rentenbetreffnisse praxisgemÃ¤ss zu verzinsen sind, wobei der gesetzliche Zinssatz 5 % betrÃ¤gt (Art. 104 f. des Bundesgesetzes Ã¼ber das Obligationenrecht [OR]; vgl. BGE 119 V 131 ff.). Im Ãbrigen bleibt anzumerken, dass die Beklagte die Voraussetzungen einer KÃ¼rzung jederzeit Ã¼berprÃ¼fen und ihre Leistungen gegebenenfalls anpassen kann, wenn sich die VerhÃ¤ltnisse wesentlich Ã¤ndern.</w:t>
      </w:r>
    </w:p>
    <w:p>
      <w:r>
        <w:rPr>
          <w:b/>
        </w:rPr>
        <w:t>E. 4</w:t>
      </w:r>
    </w:p>
    <w:p>
      <w:r>
        <w:t>4.1Â Â Â Â  Zusammenfassend fÃ¼hrt dies zur teilweisen Gutheissung der Klage und Verpflichtung der Beklagten, dem KlÃ¤ger ab 1. August 2001 eine jÃ¤hrliche Invalidenrente aus der beruflichen Vorsorge in der HÃ¶he des ungekÃ¼rzten Obligatoriums auszurichten, nebst 5 % Zins auf den bis zur Klageeinleitung verfallenen Nachzahlungsbetreffnissen sowie auf den seither fÃ¤llig gewordenen Nachzahlungsbetreffnissen ab dem jeweiligen FÃ¤lligkeitsdatum. Die Beklagte wird auf der Grundlage des ungekÃ¼rzten Obligatoriums eine neue Nachzahlungsabrechnung zu erstellen haben, wofÃ¼r es keiner besonderen gerichtlichen Anordnung bedarf.</w:t>
      </w:r>
    </w:p>
    <w:p>
      <w:r>
        <w:t>4.2Â Â Â Â  Das Verfahren ist kostenlos (Art. 73 Abs. 2 BVG in Verbindung mit Â§ 33 GSVGer).</w:t>
      </w:r>
    </w:p>
    <w:p>
      <w:r>
        <w:t>4.3Â Â Â Â  AusgangsgemÃ¤ss ist die Beklagte zur Bezahlung einer reduzierten ProzessentschÃ¤digung an den anwaltlich vertretenen KlÃ¤ger zu verpflichten, welche nach der Bedeutung der Streitsache, der Schwierigkeit des Prozesses und dem Mass des Obsiegens, jedoch ohne RÃ¼cksicht auf den Streitwert auf Fr. 1'500.-- festzusetzen ist (inkl. Barauslagen und Mehrwertsteuer [MWSt]; Â§ 34 Abs. 1 und 3 GSVGer in Verbindung mit Â§ 7 f. der Verordnung Ã¼ber die GebÃ¼hren, Kosten und EntschÃ¤digungen vor dem Sozialversicherungsgericht [GebV SVGer]).</w:t>
      </w:r>
    </w:p>
    <w:p>
      <w:r>
        <w:t>Der teilweise obsiegenden Beklagten steht in ihrer Funktion als TrÃ¤gerin der beruflichen Vorsorge keine ProzessentschÃ¤digung zu (Â§ 34 Abs. 2 GSVGer; vgl. BGE 128 V 133 Erw. 5b, 126 V 150 Erw. 4a, 118 V 169 Erw. 7 und 117 V 349 Erw. 8, mit Hinweisen; vgl. auch BGE 122 V 125 Erw. 5b und 320 Erw. 1a und b sowie 112 V 356 Erw. 6).</w:t>
      </w:r>
    </w:p>
    <w:p>
      <w:r>
        <w:t>Das Gericht erkennt:</w:t>
      </w:r>
    </w:p>
    <w:p>
      <w:r>
        <w:t>1.Â Â Â Â Â Â Â Â  In teilweiser Gutheissung der Klage wird die Beklagte verpflichtet, dem KlÃ¤ger ab 1. August 2001 eine jÃ¤hrliche Invalidenrente aus der beruflichen Vorsorge in der HÃ¶he des ungekÃ¼rzten Obligatoriums auszurichten, nebst 5 % Zins auf den bis zur Klageeinleitung verfallenen Nachzahlungsbetreffnissen sowie auf den seither fÃ¤llig gewordenen Nachzahlungsbetreffnissen ab dem jeweiligen FÃ¤lligkeitsdatum.</w:t>
      </w:r>
    </w:p>
    <w:p>
      <w:r>
        <w:t>Im Ãbrigen wird die Klage abgewiesen.</w:t>
      </w:r>
    </w:p>
    <w:p>
      <w:r>
        <w:t>2.Â Â Â Â Â Â Â Â  Das Verfahren ist kostenlos.</w:t>
      </w:r>
    </w:p>
    <w:p>
      <w:r>
        <w:t>3.Â Â Â Â Â Â Â Â  Die Beklagte verpflichtet, dem KlÃ¤ger eine reduzierte ProzessentschÃ¤digung von Fr. 1'500.-- (inkl. Barauslagen und MWSt) zu bezahlen.</w:t>
      </w:r>
    </w:p>
    <w:p>
      <w:r>
        <w:t>4.Â Â Â Â Â Â Â Â  Zustellung gegen Empfangsschein an:</w:t>
      </w:r>
    </w:p>
    <w:p>
      <w:r>
        <w:t>- Rechtsanwalt Dr. Albrecht Metzger</w:t>
      </w:r>
    </w:p>
    <w:p>
      <w:r>
        <w:t>- Rechtsanwalt Dr. Kurt C. Schweizer</w:t>
      </w:r>
    </w:p>
    <w:p>
      <w:r>
        <w:t>- Bundesamt fÃ¼r Sozialversicherungen (BSV)</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