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BV.2007.00122 vom 28. September 2009</w:t>
      </w:r>
    </w:p>
    <w:p>
      <w:r>
        <w:t>ZH Sozialversicherungsgericht, 2009-09-28, DE</w:t>
      </w:r>
    </w:p>
    <w:p>
      <w:r>
        <w:rPr>
          <w:b/>
        </w:rPr>
        <w:t xml:space="preserve">Quelle: </w:t>
      </w:r>
      <w:r>
        <w:t>https://mcp.opencaselaw.ch/entscheid/zh_sozialversicherungsgericht_BV.2007.00122</w:t>
      </w:r>
    </w:p>
    <w:p>
      <w:r>
        <w:t>FR: ZH_SOZIALVERSICHERUNGSGERICHT BV.2007.00122 du 28 septembre 2009</w:t>
      </w:r>
    </w:p>
    <w:p>
      <w:r>
        <w:t>IT: ZH_SOZIALVERSICHERUNGSGERICHT BV.2007.00122 del 28 settembre 2009</w:t>
      </w:r>
    </w:p>
    <w:p>
      <w:pPr>
        <w:pStyle w:val="Heading2"/>
      </w:pPr>
      <w:r>
        <w:t>Erwägungen</w:t>
      </w:r>
    </w:p>
    <w:p>
      <w:r>
        <w:rPr>
          <w:b/>
        </w:rPr>
        <w:t>E. 1</w:t>
      </w:r>
    </w:p>
    <w:p>
      <w:r>
        <w:t>1.1Â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beziehungsweise dessen Allgemeine Versicherungsbedingungen (AVB) dar, denen sich der Versicherte ausdrÃ¼cklich oder durch konkludentes Verhalten unterzieht (BGE 132 V 150 Erw. 5, 129 V 147 Erw. 3.1, 127 V 306 Erw. 3a). Dies schliesst nicht aus, dass im Einzelfall auch vom Reglement abweichende Abreden getroffen werden kÃ¶nnen. Allerdings bedarf es hiefÃ¼r einer entsprechenden Vereinbarung zwischen der Vorsorgeeinrichtung und dem versicherten Arbeitnehmer (BGE 131 V 28 Erw. 2.1, 122 V 145 Erw. 4b).</w:t>
      </w:r>
    </w:p>
    <w:p>
      <w:r>
        <w:t>1.2Â Â Â Â  Bei einer im Bereich der weitergehenden Vorsorge tÃ¤tigen PersonalfÃ¼rsorgestiftung sind reglementarische Bestimmungen vorgeformter Vertragsinhalt eines Vorsorgevertrages. Die einseitige AbÃ¤nderbarkeit des Reglementes durch die Stiftung setzt daher einen entsprechenden AbÃ¤nderungsvorbehalt zu Gunsten der Stiftung im Reglement voraus, welchem die versicherte Person mit der Annahme des Vorsorgevertrages ausdrÃ¼cklich oder durch konkludentes Verhalten zugestimmt hat. Das konkludente Verhalten kann insbesondere in der vorbehaltlosen Entgegennahme des Vorsorgereglementes durch die Person bestehen (BGE 117 V 226 Erw. 4 mit Hinweisen).</w:t>
      </w:r>
    </w:p>
    <w:p>
      <w:r>
        <w:t>1.3Â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Auslegungsregelnd bei Allgemeinen GeschÃ¤fts- oder Versicherungsbedingungen zu beachten, insbesondere die Unklarheits- und die UngewÃ¶hnlichkeitsregel (BGE 132 V 150 Erw. 5, 130 V 81 Erw. 3.2.2, 122 V 146 Erw. 4c).</w:t>
      </w:r>
    </w:p>
    <w:p>
      <w:r>
        <w:rPr>
          <w:b/>
        </w:rPr>
        <w:t>E. 2</w:t>
      </w:r>
    </w:p>
    <w:p>
      <w:r>
        <w:t>2.1Â Â Â Â  Die KlÃ¤gerin liess zur BegrÃ¼ndung der Klage im Wesentlichen ausfÃ¼hren, dass die EVK in ihren Reglementen vorgesehen habe, dass sich weibliche Mitarbeiterinnen des Bundes mit Erreichen des 60. Altersjahres oder nach 35 Beitragsjahren mit den vollen Leistungen hÃ¤tten pensionieren lassen kÃ¶nnen. Per 1. Januar 1995 sei die Verordnung Ã¼ber die Pensionskasse des Bundes (PKB-Statuten) in Kraft getreten, welche in Art. 71 Abs. 1 betreffend diese vorzeitige PensionierungsmÃ¶glichkeit eine bis zum 31. Dezember 2007 gÃ¼ltige Garantie abgegeben habe. Schliesslich habe auch die Beklagte in Art. 46 ihres Reglements (nachfolgend: Reglement Version 1; gÃ¼ltig ab 1. Januar 2003 [Urk. 2/12]) festgehalten, dass die versicherten Leistungen gemÃ¤ss dem bisherigen Art. 71 der PKB-Statuten garantiert blieben. In der Folge habe der Stiftungsrat der Beklagten an seiner Sitzung vom 26. Juni 2007 ein neues Reglement (nachfolgend: Reglement Version 2; gÃ¼ltig ab 1. Januar 2007 [Urk. 2/13]) erlassen, das keine entsprechende Garantie mehr enthalten habe. Die KlÃ¤gerin stÃ¼tze ihren Anspruch auf vorzeitige Pensionierung auf Art. 46 des Reglements Version 1, das ihre Rechte als sogenannte ÂGarantiefrauÂ in jedem Fall garantiere. Die Anwartschaft der KlÃ¤gerin sei entgegen der Auffassung der Beklagten mit dem Ãbertritt in die A.___ nicht untergegangen, sondern sei ihr durch Art. 46 Abs. 3 des Reglements Version 1 ausdrÃ¼cklich garantiert worden. Der Umstand, dass die KlÃ¤gerin weiterhin bei der A.___ AG beschÃ¤ftigt sei, dÃ¼rfe einer Gutheissung der Klage nicht im Wege stehen, denn die KlÃ¤gerin habe sich aufgrund des Verhaltens der Beklagten nicht pensionieren lassen kÃ¶nnen; es sei ihr nicht zuzumuten gewesen, ihre Stelle zu kÃ¼ndigen, ohne dass die Beklagte Altersleistungen erbringe. Die gegenteilige Argumentation der Beklagten sei ein krasser Verstoss gegen Treu und Glauben (Urk. 1 und 15).</w:t>
      </w:r>
    </w:p>
    <w:p>
      <w:r>
        <w:t>2.2Â Â Â Â  DemgegenÃ¼ber liess die Beklagte im Wesentlichen vortragen, dass der KlÃ¤gerin bereits mit Schreiben vom 2. Mai 2005 mitgeteilt worden sei, dass AnsprÃ¼che auf zukÃ¼nftige Leistungen keiner Garantie unterlÃ¤gen, sondern nur jene auf laufende Rentenleistungen und Austrittsleistungen. Die KlÃ¤gerin habe zum Zeitpunkt des Ãbertritts in die A.___ am 1. Januar 2003 die Bedingungen fÃ¼r einen AltersrÃ¼cktritt nicht erfÃ¼llt. Sie habe deshalb keinen geschÃ¼tzten Anspruch auf einen vorzeitigen AltersrÃ¼cktritt gemÃ¤ss den damaligen Bestimmungen geltend machen kÃ¶nnen. Soweit die KlÃ¤gerin ihren Anspruch auf Art. 46 Abs. 3 des Reglements Version 1 der Beklagten stÃ¼tze, das vom 1. Januar 2003 bis 31. Dezember 2006 gÃ¼ltig gewesen sei, Ã¼bersehe sie, dass diese Bestimmung zum Zeitpunkt ihres Leistungsbegehrens nicht mehr in Kraft gewesen sei. Weiter sei entscheidend, dass in Art. 46 des Reglements Version 1 lediglich die RechtsansprÃ¼che der Eintrittsgeneration garantiert worden seien, nicht jedoch deren Anwartschaften. Da die KlÃ¤gerin zum Zeitpunkt des Ãbertritts in die A.___ keinen Rechtsanspruch nach Art. 71 Abs. 1 der PKB-Statuten erworben gehabt habe, kÃ¶nne sie einen solchen Anspruch gegenÃ¼ber der Beklagten auch nicht geltend machen. Art. 46 Abs. 1 und 3 des Reglements Version 1 in Verbindung mit Art. 71 der PKB-Statuten sei dahingehend zu verstehen, dass nach dem Ãbertritt in die A.___ lediglich jene weiblichen Versicherten, die zum Zeitpunkt des Ãbertritts (31. Dezember 2002/1. Januar 2003) das 60. Altersjahr oder das 35. Beitragsjahr vollendet gehabt hÃ¤tten, sich bis zum 31. Dezember 2007 noch nach den Bedingungen von Art. 71 der PKB-Statuten hÃ¤tten pensionieren lassen kÃ¶nnen. Bei den Ã¼brigen Versicherten - auch bei der KlÃ¤gerin - sei die Anwartschaft, die sie gegenÃ¼ber der PKB gehabt hÃ¤tten, erloschen. Weiter sei zu beachten, dass das ArbeitsverhÃ¤ltnis der KlÃ¤gerin bis zum 31. Dezember 2007 nicht aufgelÃ¶st worden sei. Somit fehle es an einer wesentlichen Leistungsvoraussetzung im Sinne von Art. 71 der PKB-Statuten. Dies allein genÃ¼ge fÃ¼r die Abweisung der Klage. Es sei nicht ersichtlich, weshalb dies gegen Treu und Glauben verstosse. SpÃ¤testens seit dem Schreiben vom 2. Mai 2005 hÃ¤tte die KlÃ¤gerin eine Feststellungsklage einreichen kÃ¶nnen. Dass sie dies nicht getan habe, kÃ¶nne nicht der Beklagten angelastet werden. Die vorliegende Klage mÃ¼sse also schon mangels rechtzeitiger AuflÃ¶sung des ArbeitsverhÃ¤ltnisses scheitern. Im Ãbrigen verstehe es sich von selbst, dass die KlÃ¤gerin nicht gleichzeitig Lohn beziehen und Altersleistungen fordern kÃ¶nne, wie sie dies nun mÃ¶chte (Urk. 10 und 21).</w:t>
      </w:r>
    </w:p>
    <w:p>
      <w:r>
        <w:rPr>
          <w:b/>
        </w:rPr>
        <w:t>E. 3</w:t>
      </w:r>
    </w:p>
    <w:p>
      <w:r>
        <w:t>3.1Â Â Â Â  Strittig und zu prÃ¼fen ist, ob die KlÃ¤gerin berechtigt ist, sich gemÃ¤ss Art. 71 Abs. 1 PKB-Statuten in Verbindung mit Art. 46 des Reglements Version 1 vorzeitig pensionieren zu lassen, beziehungsweise ob sie ab 1. Januar 2008 (oder gegebenenfalls ab einem spÃ¤teren RÃ¼cktrittsdatum) Anspruch auf eine entsprechende ungekÃ¼rzte Altersrente bei vorzeitigem RÃ¼cktritt hat.</w:t>
      </w:r>
    </w:p>
    <w:p>
      <w:r>
        <w:rPr>
          <w:b/>
        </w:rPr>
        <w:t>E. 3.2</w:t>
      </w:r>
    </w:p>
    <w:p>
      <w:r>
        <w:t>3.2.1Â Â  Art. 71 Abs. 1 der PKB-Statuten (Urk. 2/9) hat folgenden Wortlaut:</w:t>
      </w:r>
    </w:p>
    <w:p>
      <w:r>
        <w:t>ÂWeibliche Mitglieder der Eintrittsgeneration sind Mitglieder, die am 31. Dezember 1987 Mitglieder der EVK und mehr als 20 Jahre alt waren, jedoch das 65. Altersjahr noch nicht vollendet hatten. Diese Mitglieder kÃ¶nnen noch bis zum 31. Dezember 2007 weiterhin nach dem vollendeten 60. Altersjahr oder dem vollendeten 35. Beitragsjahr die Altersrente, einschliesslich des festen Zuschlags, ohne KÃ¼rzung nach Artikel 20 Abs. 1 Buchstabe a verlangen, wenn das Dienst- oder ArbeitsverhÃ¤ltnis aufgelÃ¶st wird. [Â]Â</w:t>
      </w:r>
    </w:p>
    <w:p>
      <w:r>
        <w:t>3.2.2Â Â  Art. 46 des am 1. Januar 2003 in Kraft getretenen Reglements Version 1 (Urk. 2/12) lautet wie folgt:</w:t>
      </w:r>
    </w:p>
    <w:p>
      <w:r>
        <w:t>Â1.Â  Beim Ãbertritt in die Vorsorgekasse B.___ bleiben die AnsprÃ¼che der Eintrittsgeneration und der Anspruchsberechtigten beim Inkrafttreten dieses Reglementes sowie die bereits erworbenen Rechte der LeistungsempfÃ¤nger in jedem Falle garantiert.</w:t>
      </w:r>
    </w:p>
    <w:p>
      <w:r>
        <w:t>2.Â  Die Versicherten, die vor dem Inkrafttreten dieses Reglements erwerbsunfÃ¤hig wurden oder bei welchen das zum Versicherungsfall fÃ¼hrende Ereignis vor dem Inkrafttreten dieses Reglements eintrat, haben Anspruch auf die Leistungen der Vorsorgeeinrichtung, bei welcher sie in diesem Zeitpunkt versichert waren, unabhÃ¤ngig von ihrer infolge des Transfers erfolgten eventuellen Aufnahme in die Kasse. In diesem Fall wird die Kasse die Austrittsleistung mit Zinsen an die entsprechende Vorsorgeeinrichtung zurÃ¼ckerstatten.</w:t>
      </w:r>
    </w:p>
    <w:p>
      <w:r>
        <w:t>3.Â  Die versicherten Leistungen gemÃ¤ss bisherigem Art. 71 der Pensionskasse des Bundes bleiben garantiert.Â</w:t>
      </w:r>
    </w:p>
    <w:p>
      <w:r>
        <w:t>Nach Art. 40 Abs. 1 des Reglements Version 1 kann der Stiftungsrat unter Beachtung der gesetzlichen Vorschriften und des Stiftungszwecks das Reglement jederzeit Ã¤ndern.</w:t>
      </w:r>
    </w:p>
    <w:p>
      <w:r>
        <w:t>3.2.3Â Â  Art. 49 des Reglements Version 2 hat die oben zitierte Bestimmung von Art. 46 des Reglements Version 1 mit Wirkung ab 1. Januar 2007 ersetzt; Art. 49 des Reglements Version 2 lautet wie folgt (Urk. 2/13):</w:t>
      </w:r>
    </w:p>
    <w:p>
      <w:r>
        <w:t>Â1.Â  Beim Ãbertritt in die Vorsorgekasse B.___ bleiben die AnsprÃ¼che der Eintrittsgeneration und der Anspruchsberechtigten beim Inkrafttreten dieses Reglements sowie die bereits erworbenen Rechte der LeistungsempfÃ¤nger in jedem Falle garantiert.</w:t>
      </w:r>
    </w:p>
    <w:p>
      <w:r>
        <w:t>2.Â  Die Versicherten, die vor dem Inkrafttreten dieses Reglements erwerbsunfÃ¤hig wurden oder bei welchen das zum Versicherungsfall fÃ¼hrende Ereignis vor dem Inkrafttreten dieses Reglements eintrat, haben Anspruch auf die Leistungen der Vorsorgeeinrichtung, bei welcher sie in diesem Zeitpunkt versichert waren, unabhÃ¤ngig von ihrer infolge des Transfers erfolgten eventuellen Aufnahme in die Kasse. In diesem Fall wird die Kasse die Austrittsleistung mit Zinsen an die entsprechende Vorsorgeeinrichtung zurÃ¼ckerstatten.Â</w:t>
      </w:r>
    </w:p>
    <w:p>
      <w:r>
        <w:t>Â Â Â Â Â Â Â Â  Im Gegensatz zu Art. 46 des Reglements Version 1 enthÃ¤lt Art. 49 des Reglements Version 2 keinen Abs. 3, der auf Art. 71 der PKB-Statuten hinweist.</w:t>
      </w:r>
    </w:p>
    <w:p>
      <w:r>
        <w:rPr>
          <w:b/>
        </w:rPr>
        <w:t>E. 3.3</w:t>
      </w:r>
    </w:p>
    <w:p>
      <w:r>
        <w:t>3.3.1Â Â  Wohlerworbene Rechte werden durch die sozialversicherungsrechtliche Gesetzgebung nur ausnahmsweise anerkannt. Nach einer in der Gerichtspraxis verwendeten Formel wandeln sich finanzielle AnsprÃ¼che lediglich dann zu wohlerworbenen Rechten, wenn das entsprechende Sozialversicherungsgesetz die Beziehungen ein- fÃ¼r allemal festlegt und von den Einwirkungen der gesetzlichen Entwicklung ausnimmt oder wenn bestimmte, mit einem einzelnen AnstellungsverhÃ¤ltnis verbundene Zusicherungen abgegeben werden. Dabei werden allerdings wohlerworbene Rechte bei laufenden Leistungen eher angenommen als bei blossen Anwartschaften (Ueli Kieser, Besitzstand, Anwartschaften und wohlerworbene Rechte in der beruflichen Vorsorge, SZS 43 [1999] S. 299 mit Hinweisen). Als wohlerworbenes Recht wird ein Anspruch verstanden, der auch bei einer RechtsÃ¤nderung weiterhin besteht und nicht geÃ¤ndert werden kann (Hans-Ulrich Stauffer, berufliche Vorsorge, ZÃ¼rich/Basel/Genf 2005, S. 507 Rz. 1345).</w:t>
      </w:r>
    </w:p>
    <w:p>
      <w:r>
        <w:t>Unter einer Anwartschaft ist hingegen ein Recht zu verstehen, das erst im Werden begriffen ist; der sich daraus zukÃ¼nftig ergebende (allfÃ¤llige) Anspruch kann noch nicht gefordert und durchgesetzt werden. Anwartschaften stehen insoweit in einem abgrenzbaren Gegensatz zu Versicherungsleistungen, welche nach Eintritt des Versicherungsfalles fÃ¤llig sind und gefordert werden kÃ¶nnen; es liegt lediglich ein ÂmÃ¶gliches RechtÂ vor. So ist etwa das statutarisch gewÃ¤hrte Recht eines vorzeitigen AltersrÃ¼cktritts - sofern der Versicherungsfall, das heisst der AltersrÃ¼cktritt, noch nicht eingetreten ist - nur als eine blosse Anwartschaft zu qualifizieren (Kieser, a.a.O., S. 295 mit Hinweisen).</w:t>
      </w:r>
    </w:p>
    <w:p>
      <w:r>
        <w:t>Im Bereich der weitergehenden Vorsorge kann zwar, falls auf statutarischer oder reglementarischer Ebene ein AbÃ¤nderungsvorbehalt besteht, grundsÃ¤tzlich das Reglement zuungunsten der versicherten Personen geÃ¤ndert werden, aber auch dann kann nicht in beliebiger Weise in die Rechte und Anwartschaften eingegriffen werden. Bei Eingriffen in den Leistungsbereich stehen diesfalls die Kriterien der Gleichbehandlung und des WillkÃ¼rverbots im Vordergrund. So ist eine Ãnderung oder gar die Aufhebung eines Leistungsversprechens aus sachlichen GrÃ¼nden zulÃ¤ssig. So sind etwa die ErhÃ¶hung der Beitragsjahre bis zum Erreichen des Rentenalters oder die betragsmÃ¤ssige KÃ¼rzung einer anwartschaftlichen Leistung grundsÃ¤tzlich mÃ¶glich (Stauffer, a.a.O., S. 511 Rz. 1353; Kieser, a.a.O., S. 311 f., je mit Hinweisen).</w:t>
      </w:r>
    </w:p>
    <w:p>
      <w:r>
        <w:t>In BGE 134 I 36 Erw. 7.2 fÃ¼hrte das Bundesgericht in Zusammenhang mit der StatutenÃ¤nderung bei einer Ã¶ffentlich-rechtlichen Vorsorgeeinrichtung diesbezÃ¼glich Folgendes aus:</w:t>
      </w:r>
    </w:p>
    <w:p>
      <w:r>
        <w:t>ÂDie gleichen GrundsÃ¤tze gelten auch fÃ¼r die berufliche Vorsorge: Die Statuten Ã¶ffentlich-rechtlicher Vorsorgeeinrichtungen dÃ¼rfen auch dann geÃ¤ndert werden, wenn sie keinen ausdrÃ¼cklichen AbÃ¤nderungsvorbehalt aufweisen, wie dies fÃ¼r privatrechtliche Vorsorgestiftungen gefordert wird. Allgemeine Schranken bilden das WillkÃ¼rverbot und das Gleichbehandlungsgebot. Ein umfassender Schutz besteht nur dort, wo bestimmte AnsprÃ¼che aus dem DienstverhÃ¤ltnis als wohlerworbene Rechte betrachtet werden kÃ¶nnen. Dies trifft dann zu, wenn sich AnsprÃ¼che aus zwingenden gesetzlichen Bestimmungen ergeben, wenn das Gesetz die entsprechenden Beziehungen ein fÃ¼r allemal festlegt und von den Einwirkungen der gesetzlichen Entwicklung ausnimmt, oder wenn bestimmte, mit einem einzelnen AnstellungsverhÃ¤ltnis verbundene Zusicherungen abgegeben werden. Wohlerworbene Rechte sind der Rentenanspruch als solcher und der bisher erworbene Bestand der FreizÃ¼gigkeitsleistung, nicht aber - vorbehÃ¤ltlich qualifizierter Zusicherungen - wÃ¤hrend der ZugehÃ¶rigkeit zur Vorsorgeeinrichtung und vor dem Eintritt des Vorsorgefalls das reglementarisch vorgesehene kÃ¼nftige Altersguthaben und die Anwartschaften bzw. die genaue HÃ¶he der mit den BeitrÃ¤gen finanzierten Leistungen [...] Rentenanwartschaften sind auch dann abÃ¤nderlich, wenn mit den PrÃ¤mien Leistungen finanziert wurden, die nun reduziert oder gestrichen werden (Urteil 2A.398/2002 vom 9. Januar 2003, E. 4.2; vgl. auch in Bezug auf Ãnderungen des Umwandlungssatzes BGE 133 V 279 E. 3.1 S. 284 f.). Insbesondere ist die MÃ¶glichkeit, vor dem ordentlichen (Art. 13 Abs. 1 BVG) Pensionierungsalter in den Ruhestand zu treten, nicht verfassungsrechtlich geschÃ¼tzt (BGE 117 V 229 E. 5c S. 235 ff.; SJ 2001 I S. 413, E. 5c, 1P.23/2000; SZS 1989 S. 313, E. 3d, P.1079/1987; KIESER, a.a.O., S. 312; RIEMER/ RIEMER-KAFKA, a.a.O., S. 108 Rz. 21), ebenso wenig ein wertmÃ¤ssiger Anspruch auf einen bestimmten Arbeitgeberbeitrag (BGE 117 V 221 E. 5b S. 227 f.).Â</w:t>
      </w:r>
    </w:p>
    <w:p>
      <w:r>
        <w:t>3.3.2Â Â  Art. 46 des Reglements Version 1 garantierte in Abs. 3 ausdrÃ¼cklich die versicherten Leistungen gemÃ¤ss Art. 71 der PKB-Statuten. Danach hÃ¤tte sich die KlÃ¤gerin gemÃ¤ss den dort formulierten Bedingungen (vollendetes 60. Altersjahr oder vollendetes 35. Beitragsjahr) noch bis zum 31. Dezember 2007 vorzeitig pensionieren lassen kÃ¶nnen. Soweit die Beklagte sich auf den Standpunkt stellte, dass bei richtiger Auslegung von Art. 46 des Reglements Version 1 lediglich RechtsansprÃ¼che oder lediglich gewisse Anwartschaften garantiert werden sollten, ist ihr zwar zuzugestehen, dass der Wortlaut von Art. 46 Abs. 1 des Reglements Version 1 in diese Richtung deutet. Zu berÃ¼cksichtigen ist aber, dass in Abs. 3 der genannten Bestimmung global eine Garantie betreffend die Âversicherten Leistungen gemÃ¤ss bisherigem Art. 71 der Pensionskasse des BundesÂ ausgesprochen wurde und diese Garantie eben nicht auf bereits bestehende AnsprÃ¼che und Rechte beschrÃ¤nkt wurde, weshalb - auch vor dem Hintergrund der sogenannten Unklarheitsregel (vgl. Erw. 1.3), die sich vorliegend die Beklagte vorhalten lassen muss - davon auszugehen ist, dass unter dem Reglement Version 1 grundsÃ¤tzlich die PensionierungsmÃ¶glichkeit von Art. 71 der PKB-Statuten weiterhin bestand.</w:t>
      </w:r>
    </w:p>
    <w:p>
      <w:r>
        <w:t>3.3.3Â Â  Zu prÃ¼fen ist sodann, ob die Aufhebung der genannten Garantieklausel im Reglement Version 2 zu Recht erfolgte und gegebenenfalls welche Auswirkungen dies auf die Rechtslage hat.</w:t>
      </w:r>
    </w:p>
    <w:p>
      <w:r>
        <w:t>Â Â Â Â Â Â Â Â  Wie bereits ausgefÃ¼hrt wurde, war in Art. 40 Abs. 1 des Reglements Version 1 ein allgemeiner AbÃ¤nderungsvorbehalt enthalten, der es dem Stiftungsrat unter Beachtung der gesetzlichen Vorschriften und des Stiftungszwecks jederzeit erlaubte, das Reglement zu Ã¤ndern. Nach den oben in Erw. 3.3.1 wiedergegebenen GrundsÃ¤tzen ist im Einzelnen zu prÃ¼fen, ob durch die ReglementsÃ¤nderung das Prinzip der Gleichbehandlung und das WillkÃ¼rverbot tangiert werden. Dies ist vorliegend zu verneinen: Zum einen werden sÃ¤mtliche versicherten Personen mit entsprechenden Anwartschaften durch die ReglementsÃ¤nderung betroffen. Zum anderen hat die Beklagte im vorliegenden Verfahren glaubhaft dargelegt, weshalb sie sich zu dieser ReglementsÃ¤nderung veranlasst sah beziehungsweise weshalb sie die frÃ¼heren Leistungen gemÃ¤ss Art. 71 der PKB-Statuten nicht weiterfÃ¼hren wollte. Diese Leistungen seien nÃ¤mlich beim Transfer der versicherten Personen von der PKB zur Beklagten nicht finanziert beziehungsweise gedeckt worden (vgl. etwa Urk. 10 S. 12 ff.). Mithin liegt ein sachlicher Grund fÃ¼r die ReglementsÃ¤nderung vor.</w:t>
      </w:r>
    </w:p>
    <w:p>
      <w:r>
        <w:t>Â Â Â Â Â Â Â Â  Nach Wegfall der Garantie von Art. 46 Abs. 3 des Reglements Version 1 durch die genannte ReglemensÃ¤nderung beurteilt sich die Frage, ob die KlÃ¤gerin einen Anspruch auf vorzeitige Pensionierung geltend machen kann, allein gestÃ¼tzt auf Art. 49 Abs. 1 des Reglements Version 2. Danach werden lediglich die AnsprÃ¼che und erworbenen Rechte - wie sie beim Ãbertritt in die B.___, am 31. Dezember 2002 bestanden - garantiert. Da die KlÃ¤gerin zu diesem Zeitpunkt weder das 60. Altersjahr noch das 35. Beitragsjahr erfÃ¼llt hatte, sondern erst 50 Jahre alt und im 30. Beitragsjahr stand, bestand lediglich eine Anwartschaft, die sich noch nicht zu einem Rechtsanspruch verfestigt hatte. Daraus folgt, dass Art. 49 Abs. 1 des Reglements Version 2 vorliegend nicht zur Anwendung kommt. Somit ergibt sich, dass die noch unter der Geltung des Reglements Version 1 garantierte Anwartschaft der KlÃ¤gerin durch eine zulÃ¤ssige ReglementsÃ¤nderung aufgehoben wurde. Demzufolge ist die Klage abzuweisen.</w:t>
      </w:r>
    </w:p>
    <w:p>
      <w:r>
        <w:t>3.3.4Â Â  Im vorliegenden Fall wÃ¤re die Klage aber selbst dann abzuweisen, wenn von der Fortgeltung der MÃ¶glichkeit der vorzeitigen Pensionierung gemÃ¤ss Art. 71 der PKB-Statuten auszugehen wÃ¤re. GemÃ¤ss dieser Bestimmung war nÃ¤mlich diese MÃ¶glichkeit bis zum 31. Dezember 2007 befristet. Mit anderen Worten hÃ¤tte die KlÃ¤gerin bis zum genannten Zeitpunkt ihren RÃ¼cktritt erklÃ¤ren mÃ¼ssen. Da sie dies - soweit ersichtlich - bis anhin nicht getan hat, besteht von vornherein kein Rentenanspruch. Soweit sie diesbezÃ¼glich einwenden liess, sie kÃ¶nne dieses Erfordernis nicht mehr erfÃ¼llen, weil sie aus wirtschaftlichen GrÃ¼nden nicht habe riskieren kÃ¶nnen, den Arbeitsplatz zu verlieren, wenn sie nicht im Gegenzug eine Rente der Beklagten erhalte (Urk. 1 S. 12), ist ihr zwar zuzustimmen, dass sie sich bei Klageeinleitung in einer schwierigen (prozessualen) Situation befand. Dabei ist jedoch zum einen zu berÃ¼cksichtigen, dass die Beklagte bereits mit Schreiben vom 2. Mai 2005 (Urk. 2/6) - und davor bereits mÃ¼ndlich (vgl. Urk. 1 S. 3) - einen entsprechenden Pensionsanspruch der KlÃ¤gerin zurÃ¼ckgewiesen hatte. Ab diesem Zeitpunkt wÃ¤re noch genÃ¼gend Zeit verblieben, eine Feststellungsklage einzureichen und dabei auf die besondere Dringlichkeit der Angelegenheit hinzuweisen. Zum anderen ist daran zu erinnern, dass jede Befristung naturgemÃ¤ss zu GrenzfÃ¤llen fÃ¼hren kann. Das Vorliegen eines Grenzfalls - sei es bei einer Befristung fÃ¼r die Abgabe einer WillenserklÃ¤rung, sei es fÃ¼r die Entstehung eines Rechts - ist aber fÃ¼r sich allein noch kein Grund, vom Erfordernis der Fristeinhaltung abzusehen.</w:t>
      </w:r>
    </w:p>
    <w:p>
      <w:r>
        <w:t>4.Â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Antrages - anders zu verfahren (vgl. BGE 128 V 133 Erw. 5b, 126 V 150 Erw. 4a, 118 V 169 Erw. 7 und 117 V 349 Erw. 8, mit Hinweisen; vgl. auch BGE 122 V 125 Erw. 5b und 320 Erw. 1a und b sowie 112 V 356 Erw. 6).</w:t>
      </w:r>
    </w:p>
    <w:p>
      <w:r>
        <w:t>Â Â Â Â Â Â Â Â  Der KlÃ¤gerin steht eine ProzessentschÃ¤digung ausgangsgemÃ¤ss nicht zu.</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Christoph HÃ¤berli</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