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BV.2007.00111 vom 26. Oktober 2009</w:t>
      </w:r>
    </w:p>
    <w:p>
      <w:r>
        <w:t>ZH Sozialversicherungsgericht, 2009-10-26, DE</w:t>
      </w:r>
    </w:p>
    <w:p>
      <w:r>
        <w:rPr>
          <w:b/>
        </w:rPr>
        <w:t xml:space="preserve">Quelle: </w:t>
      </w:r>
      <w:r>
        <w:t>https://mcp.opencaselaw.ch/entscheid/zh_sozialversicherungsgericht_BV.2007.00111</w:t>
      </w:r>
    </w:p>
    <w:p>
      <w:r>
        <w:t>FR: ZH_SOZIALVERSICHERUNGSGERICHT BV.2007.00111 du 26 octobre 2009</w:t>
      </w:r>
    </w:p>
    <w:p>
      <w:r>
        <w:t>IT: ZH_SOZIALVERSICHERUNGSGERICHT BV.2007.00111 del 26 ottobre 2009</w:t>
      </w:r>
    </w:p>
    <w:p>
      <w:pPr>
        <w:pStyle w:val="Heading2"/>
      </w:pPr>
      <w:r>
        <w:t>Erwägungen</w:t>
      </w:r>
    </w:p>
    <w:p>
      <w:r>
        <w:rPr>
          <w:b/>
        </w:rPr>
        <w:t>E. 1</w:t>
      </w:r>
    </w:p>
    <w:p>
      <w:r>
        <w:t>1.1Â Â Â Â  X.___, geboren 1967, studierte bis ins Jahr 1991 wÃ¤hrend fÃ¼nf Semestern Wirtschaft und arbeitete an verschiedenen Stellen, zuletzt vom 1. Januar bis 30. Juni 2001 als Mitarbeiter im Finanz- und Rechnungswesen bei der Y.___ AG, womit er bei der Sammelstiftung berufliche Vorsorge Swiss Life (nachfolgend: Sammelstiftung Swiss Life) vorsorgeversichert war (Anmeldung bei der Invalidenversicherung vom 8. Oktober 2002 [Urk. 18/2 Ziff. 6] und Arbeitgeberbericht vom 28. Oktober 2002 [Urk. 18/8]).</w:t>
      </w:r>
    </w:p>
    <w:p>
      <w:r>
        <w:t>Â Â Â Â Â Â Â Â  Am 26. April 2001 stÃ¼rzte X.___ beim Heruntertragen eines Gegenstandes die Treppe hinunter und schlug mit der Schulter und der Brust auf den Stufen auf (Unfallmeldung vom 3. Mai 2001, Urk. 18/13/124). Dabei zog er sich eine Claviculafraktur zu, welche konservativ mit Rucksackverband therapiert wurde (Bericht des Kreisspitals A.___ vom 14. Mai 2001, Urk. 18/13/122). Die Schweizerische Unfallversicherungsanstalt (SUVA) erbrachte die gesetzlichen Leistungen. In der Folge litt X.___ unter massiven Schmerzen, weshalb er vom 18. bis 25. Mai 2001 notfallmÃ¤ssig in der Klinik B.___ hospitalisiert wurde. Die dortigen Ãrzte konstatierten eine deutliche Dislokation des SchlÃ¼sselbeins ohne beginnende Konsolidierung der Fraktur und klÃ¤rten den Versicherten darÃ¼ber auf, dass der Heilungsprozess durch die deutliche Leberinsuffizienz verzÃ¶gert werde (Zwischen- und Austrittsberichte vom 21. Mai 2001 bzw. 12. Juni 2001 [Urk. 18/13/105-106]).</w:t>
      </w:r>
    </w:p>
    <w:p>
      <w:r>
        <w:t>Â Â Â Â Â Â Â Â  AnlÃ¤sslich einer weiteren Hospitalisation in der Klinik fÃ¼r Unfallchirurgie des Spitals C.___ wurde die Claviculafraktur mittels Plattenosteosynthese operativ stabilisiert und gleichzeitig eine seit lÃ¤ngerem bestehende (unfallfremde) Umbilicalhernie saniert (Austrittsbericht vom 17. September 2001, Urk. 18/13/98). Ein aufgetretener Infekt erforderte einen weiteren operativen Eingriff. WÃ¤hrend dieser, vom 10. bis 17. Oktober 2001 dauernden Hospitalisation wurde auch ein hepatologisches Konsil durchgefÃ¼hrt (Austrittsbericht vom 22. Oktober 2001, Urk. 18/13/92-93).</w:t>
      </w:r>
    </w:p>
    <w:p>
      <w:r>
        <w:t>Â Â Â Â Â Â Â Â  Am 21. Juni 2002 nahm X.___ eine neue TÃ¤tigkeit in einem BÃ¼ro auf. Wegen andauernder Schmerzen war er indessen nicht voll einsatzfÃ¤hig, weshalb das ArbeitsverhÃ¤ltnis nach kurzer Zeit wieder aufgelÃ¶st wurde (Urk. 18/13/35-36). Laut dem Bericht von Kreisarzt Dr. med. D.___ vom 24. Oktober 2002 (Urk. 18/13/25-26) zeigten die neuen RÃ¶ntgenbilder eine tadellos konsolidierte Claviculafraktur bei reizloser Lage von Platte und Schrauben ohne Lockerungszeichen und ohne schwerwiegendere arthrotische VerÃ¤nderungen im AC-Gelenk. Dr. D.___ fÃ¼hrte die noch bestehenden Beschwerden auf gewisse narbige Verwachsungen zurÃ¼ck. Bei reizlos liegendem Osteosynthesematerial und gÃ¼nstigem funktionellem Befund attestierte er eine ArbeitsfÃ¤higkeit im BÃ¼robereich von 80 % ab 11. November 2002 unter BerÃ¼cksichtigung von manchmal anfallenden ungÃ¼nstigen Arbeiten (Herunterholen von schweren Ordnern aus Gestellen Ã¼ber KopfhÃ¶he). Die extreme Palpationsempfindlichkeit der ganzen Schultergegend (brÃ¼ske Ausweichbewegungen bei leichtestem Palpationsdruck) liess sich laut Dr. D.___ weder mit den organischen Befunden noch mit postoperativen Vernarbungen erklÃ¤ren.</w:t>
      </w:r>
    </w:p>
    <w:p>
      <w:r>
        <w:t>Â Â Â Â Â Â Â Â  Hierauf stellte die SUVA ihre Taggeldleistungen per 11. November 2002 ein mit dem Hinweis, dass die Kosten fÃ¼r die noch notwendige Behandlung weiterhin Ã¼bernommen wÃ¼rden (Mitteilung vom 30. Oktober 2002, Urk. 18/13/23).</w:t>
      </w:r>
    </w:p>
    <w:p>
      <w:r>
        <w:t>1.2Â Â Â Â  Am 8. Oktober 2002 (Urk. 18/2) meldete sich X.___ unter Hinweis auf seine Schulterbeschwerden sowie die Leberproblematik bei der Invalidenversicherung zum Leistungsbezug an. Nach Eingang des Berichts des Spitals C.___, Gastroenterologie, vom 4. Juli 2003 (Urk. 18/23/1-3), worin die Diagnose einer postÃ¤thylischen Leberzirrhose Child Stadium A Â bei totaler Alkoholabstinenz seit August 2001, invalidisierender MÃ¼digkeit und LeistungsschwÃ¤che sowie grÃ¶ssenkonstantem Rundherd im Segment VI (wahrscheinlich Regeneratknoten) gestellt und unter Hinweis auf eine allfÃ¤llige Besserung nach erfolgter Lebertransplantation eine 100%ige ArbeitsunfÃ¤higkeit attestiert worden war, sprach die Sozialversicherungsanstalt des Kantons ZÃ¼rich, IV-Stelle, X.___ mit VerfÃ¼gung vom 10. Oktober 2003 (Urk. 18/30) gestÃ¼tzt auf einen InvaliditÃ¤tsgrad von 100 % mit Wirkung ab 1. April 2002 eine ganze Rente zu (vgl. auch Feststellungsblatt, Urk. 18/24).</w:t>
      </w:r>
    </w:p>
    <w:p>
      <w:r>
        <w:t>Â Â Â Â Â Â Â Â  Die vorgesehene Lebertransplantation wurde im Juli 2003 durchgefÃ¼hrt und zeitigte insgesamt ein befriedigendes Resultat (vgl. Berichte des Spitals C.___ vom 4. Mai 2006 [Urk. 18/54/3-4] und des Hausarztes, Dr. med. E.___, vom 14. September 2004 [Urk. 18/38] und vom 15. Mai 2006 [Urk. 18/54/1-2]). Ende 2005 trat eine Endokarditis auf, die im Kreisspital A.___ vom 12. Dezember 2005 bis 18. Januar 2006 stationÃ¤r behandelt wurde. Ein weiterer stationÃ¤rer Aufenthalt erfolgte vom 2. bis 10. April 2006 zur Behandlung einer Sturzverletzung am rechten Ellenbogen, gleichzeitig wurde auf eigenen Wunsch von X.___ eine Alkoholentzugsbehandlung durchgefÃ¼hrt, nachdem es zwischenzeitlich wieder zu einem RÃ¼ckfall mit Alkoholmissbrauch gekommen war (vgl. Austrittsberichte des Kreisspitals A.___ vom 20. Januar und vom 20. April 2006 [Urk. 18/56/5-11] sowie Bericht von Dr. E.___ vom 27. Juni 2006 [Urk. 18/56/3-4]).</w:t>
      </w:r>
    </w:p>
    <w:p>
      <w:r>
        <w:t>1.3Â Â Â Â  In Bezug auf die Schulterverletzung klagte der Versicherte auch nach der Materialentfernung am 4. November 2004 (Urk. 18/65/307-309) weiterhin Ã¼ber persistierende Beschwerden im Bereich der linken Schulter (vgl. Berichte von Dr. Â E.___ vom 12. April 2005 [Urk. 18/65/305] und von Kreisarzt Dr. D.___ vom 29. November 2005 [Urk. 18/65/261-262). Im Weiteren wurde der Versicherte durch die MEDAS F.___ im Auftrag des RÃ¼ckversicherers der Sammelstiftung Swiss Life begutachtet (Gutachten vom 23. Dezember 2005 [Urk. 18/65/226-241] mit nachtrÃ¤glich erstelltem orthopÃ¤dischem Teilgutachten vom 15. Mai 2006 [Urk. 18/65/250-255], worin aus rein orthopÃ¤discher Sicht eine 80%ige ArbeitsfÃ¤higkeit attestiert wurde). Nachdem Kreisarzt Dr. med. G.___ anlÃ¤sslich der Untersuchung vom 16. August 2007 die Entwicklung eines Ã¤usserst schmerzhaften Impingementsyndroms im linken Schultergelenk festgestellt und erneut eine 100%ige ArbeitsunfÃ¤higkeit auch fÃ¼r leichte TÃ¤tigkeiten attestiert hatte (Bericht vom 16. August 2007, Urk. 18/65/52-54), richtete die SUVA ab diesem Datum wieder volle Taggelder aus. Zudem zahlte sie Taggelder im Umfang von 20 % fÃ¼r die Zeit vom 11. November 2002 bis 15. August 2007 nach (Urk. 18/65/40 und Urk. 18/65/30). Eine Leistungspflicht fÃ¼r die Ende 2005 aufgetretene Endokarditis mit Staphylococcus aureus verneinte die SUVA mangels kausalen Zusammenhangs mit der Osteosynthesematerialentfernung vom 4. November 2004 und damit mit dem Unfall vom 26. April 2001 (VerfÃ¼gung vom 7. Juni 2007, Urk. 18/65/69-70).</w:t>
      </w:r>
    </w:p>
    <w:p>
      <w:r>
        <w:t>1.4Â Â Â Â  Die Sammelstiftung Swiss Life verneinte ihrer ZustÃ¤ndigkeit fÃ¼r die eingetretene InvaliditÃ¤t, anerkannte indessen ihre Leistungspflicht vom 1. April bis 11. November 2002 fÃ¼r die obligatorischen VorsorgeansprÃ¼che aus dem Unfall vom 26. April 2001 (Schreiben vom 31. August 2006 [Urk. 2/17 S. 4] und Abrechnung vom 7. September 2006 [Urk. 10/25]).</w:t>
      </w:r>
    </w:p>
    <w:p>
      <w:r>
        <w:t>2.Â Â Â Â Â Â  Am 16. November 2007 liess X.___ durch FÃ¼rsprecherin Cordula E. Niklaus Klage gegen die Sammelstiftung Swiss Life erheben mit dem Rechtsbegehren, es sei die Beklagte zu verpflichten, ihm basierend auf dem von der IV-Stelle berechneten IV-Grad die gesetzlich und reglementarisch geschuldeten Leistungen zuzÃ¼glich Zins zu 5 % seit FÃ¤lligkeit aufgrund der seit dem 26. April 2001 bestehenden Arbeits- bzw. ErwerbsunfÃ¤higkeit zu erbringen. Ferner sei ein unentgeltlicher Rechtsbeistand zu bestellen (Urk. 1 S. 2).</w:t>
      </w:r>
    </w:p>
    <w:p>
      <w:r>
        <w:t>Â Â Â Â Â Â Â Â  Die Sammelstiftung Swiss Life ersuchte mit Klageantwort vom 15. Januar 2008 um Abweisung der Klage; eventualiter sei die Klage in dem die gesetzlichen Mindestleistungen nach BVG Ã¼bersteigenden Umfang abzuweisen (Urk. 9 S. 2).</w:t>
      </w:r>
    </w:p>
    <w:p>
      <w:r>
        <w:t>Â Â Â Â Â Â Â Â  Am 25. Februar 2008 (Urk. 15) zog das Gericht die Akten der EidgenÃ¶ssischen Invalidenversicherung bei (Urk. 18/1-65). Mit VerfÃ¼gung vom 3. MÃ¤rz 2008 (Urk. 19) wies das Gericht das Gesuch um unentgeltliche RechtsverbeistÃ¤ndung ab. In einem zweiten Schriftenwechsel hielten die Parteien an den gestellten AntrÃ¤gen fest (Replik vom 16. April 2008 [Urk. 21]; Duplik vom 16. Mai 2008 [Urk. 25]). Nach Beizug der Restakten der SUVA (Urk. 29/214-247) und Eingang der Stellungnahmen der Parteien dazu (Urk. 32 und Urk. 35) erweist sich die Sache als spruchreif.</w:t>
      </w:r>
    </w:p>
    <w:p>
      <w:r>
        <w:t>3.Â Â Â Â Â Â  Auf die Vorbringen der Parteien und die eingereichten Akten wird, soweit erforderlich, im Rahmen der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aufgrund einer ab 26. April 2001 bestehenden ArbeitsunfÃ¤higkeit ist die rechtliche Beurteilung der Klage anhand der bis 31. Dezember 2004 (bzw. bis 31. Dezember 2007 fÃ¼r das Bundesgesetz Ã¼ber die Invalidenversicherung, IVG)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Â Â Â Â  Damit eine Vorsorgeeinrichtung, der eine Arbeitnehmerin oder ein Arbeitnehmer beim Eintritt der ArbeitsunfÃ¤higkeit angeschlossen war, fÃ¼r das erst nach Beendigung des VorsorgeverhÃ¤ltnisses eingetretene InvaliditÃ¤tsrisiko aufzukommen hat, ist Â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 Â Â Â Â Â Â Â  Vorliegend wurde die Beklagte mit Zustellung der RentenverfÃ¼gung in das invalidenversicherungsrechtliche Verfahren einbezogen (Urk. 18/30 S. 2 unten), weshalb sie an die getroffenen Feststellungen gebunden ist, soweit sich diese nicht als offensichtlich unhaltbar erweisen.</w:t>
      </w:r>
    </w:p>
    <w:p>
      <w:r>
        <w:t>3.Â Â Â Â Â Â  Strittig und zu prÃ¼fen ist der Anspruch des KlÃ¤gers auf berufsvorsorgerechtliche Leistungen der Beklagten. Insbesondere stellt sich die Frage nach dem Eintritt der fÃ¼r die InvaliditÃ¤t ursÃ¤chlichen ArbeitsunfÃ¤higkeit.Â</w:t>
      </w:r>
    </w:p>
    <w:p>
      <w:r>
        <w:t>3.1</w:t>
      </w:r>
    </w:p>
    <w:p>
      <w:r>
        <w:t>3.1.1Â Â Â Â Â Â Â Â  Aufgrund der medizinischen Aktenlage steht fest, dass der KlÃ¤ger an verschiedenen gesundheitlichen Beschwerden leidet. Vorweg ist der jahrelange Aethylabusus zu nennen, infolge dessen eine Leberinsuffizienz auftrat und im Juli 2003 eine Lebertransplantation durchgefÃ¼hrt werden musste (Urk. 18/54/3-4). Dabei stellte sich eine zellulÃ¤re Abstossung ein, weshalb eine immunsuppressive Medikation eingesetzt werden musste. Diese fÃ¼hrt zu einer erhÃ¶hten ErmÃ¼dbarkeit und InfektanfÃ¤lligkeit (Bericht des Psychiatrie-Zentrums A.___ vom 23. Juni 2006, Urk. 18/55).</w:t>
      </w:r>
    </w:p>
    <w:p>
      <w:r>
        <w:t>Â Â Â Â Â Â Â Â  In der Folge konsumierte der KlÃ¤ger wieder Alkohol, weshalb im Jahr 2006 ein Entzug durchgefÃ¼hrt und eine ambulante Therapie eingeleitet wurden (Urk. 18/65/94-95).</w:t>
      </w:r>
    </w:p>
    <w:p>
      <w:r>
        <w:t>3.1.2Â Â  Sodann verunfallte der KlÃ¤ger am 26. April 2001, als er die Treppe hinabstÃ¼rzte und sich eine Claviculafraktur zuzog (Urk. 18/13/124 und Urk. 18/13/122). Diese heilte in der Folge nicht wunschgemÃ¤ss ab und bereitete dem KlÃ¤ger dauernd Beschwerden. Nach einer Osteosynthese im August 2001 (Urk. 18/13/125) riss die Draht-Cerclage und musste im Oktober 2001 eine erneute Operation vorgenommen werden (Urk. 18/13/92-93). Im Oktober 2002 zeigten die RÃ¶ntgenbilder dann eine tadellos konsolidierte Claviculafraktur bei reizloser Lage von Platte und Schrauben ohne Lockerungszeichen und ohne schwerwiegendere arthrotische VerÃ¤nderungen im AC-Gelenk (Urk. 18/13/25-26), doch klagte der KlÃ¤ger immer noch Ã¼ber Schmerzen im Schulterbereich, weshalb am 4. November 2004 eine Narbenplastik durchgefÃ¼hrt wurde (Urk. 18/65/307). Im November 2007 wurde dann von vorwiegend periartikulÃ¤ren myofaszialen Befunden und Beschwerden gesprochen bei sonographisch leichter posttraumatisch begÃ¼nstigter AC-Arthrose links (Bericht des USZ vom 12. November 2007, Urk. 18/65/33-34).</w:t>
      </w:r>
    </w:p>
    <w:p>
      <w:r>
        <w:t>Â Â Â Â Â Â Â Â  Die Ãrzte wiesen im Heilungsverlauf wiederholt auf die BehandlungseinschrÃ¤nkungen aufgrund der Lebersituation, namentlich im Hinblick auf die Schmerzmedikation hin (vgl. Bericht des USZ vom 17. September 2002, Urk. 18/13/125-126).</w:t>
      </w:r>
    </w:p>
    <w:p>
      <w:r>
        <w:t>3.1.3Â Â  Weiter trat im September 2001 eine Umbilicalhernie auf, welche mittels Herniotomie behandelt werden musste (Urk. 18/13/98). Im Jahr 2003 folgten ein bakterieller Infekt des Aszites, eine segmentale Lungenembolie im linken Lungenunterlappen sowie eine Thrombose der Vena subclavia links (Urk. 18/54/3-4). Ende 2005 erlitt der KlÃ¤ger eine Hepatopathie sowie eine akute bakterielle Endokarditis auf der Mitralklappe (Urk. 18/65/94-95). Im Mai 2007 wurde sodann eine Wernicke Enzephalopathie mit delirantem Zustandsbild festgestellt (Urk. 18/65/33-34).</w:t>
      </w:r>
    </w:p>
    <w:p>
      <w:r>
        <w:t>3.2Â Â Â Â Â Â Â Â  WÃ¤hrenddem die IV-Stelle aufgrund der Gesamtheit dieser kÃ¶rperlichen EinschrÃ¤nkungen auf eine vollumfÃ¤ngliche ArbeitsunfÃ¤higkeit schloss, hielt die Beklagte dafÃ¼r, die InvaliditÃ¤t sei hauptsÃ¤chlich auf den Alkoholmissbrauch zurÃ¼ckzufÃ¼hren. Vorliegend habe die aktenkundige Leberzirrhose zu einer ErmÃ¼dung und fehlenden Belastbarkeit gefÃ¼hrt, wobei bereits vor Stellenantritt bei der Y.___ AG eine schwerwiegende AlkohlschÃ¤digung mit massiven Aszites und Oedemen festgestellt worden sei. Demzufolge sei der KÃ¤ger bereits vor Aufnahme in die berufliche Vorsorge bei der Beklagten an einer so schweren fortgeschrittenen Leberzirrhose erkrankt, dass eine Lebertransplantation notwendig erachtet worden sei. Schliesslich seien als Grund fÃ¼r die KÃ¼ndigung der vorangehenden Stelle bei der Z.___ verschiedene unbegrÃ¼ndete Absenzen des KlÃ¤gers angegeben worden, welche in einem Zusammenhang mit der Alkohlerkrankung stÃ¼nden (Urk. 9 S. 12 ff.).</w:t>
      </w:r>
    </w:p>
    <w:p>
      <w:r>
        <w:rPr>
          <w:b/>
        </w:rPr>
        <w:t>E. 4.1</w:t>
      </w:r>
    </w:p>
    <w:p>
      <w:r>
        <w:t>4.1.1Â Â  Nach der Rechtsprechung muss der Zeitpunkt des Eintritts der ArbeitsunfÃ¤higkeit hinlÃ¤nglich ausgewiesen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(BGE 126 V 360 Erw. 5b mit Hinweisen, vgl. auch Urteil des EidgenÃ¶ssischen Versicherungsgerichts in Sachen B. vom 22. Februar 2002, B 35/00, Erw. 1b). RechtsprechungsgemÃ¤ss ist erforderlich, dass sich die behauptete ArbeitsunfÃ¤higkeit im ArbeitsverhÃ¤ltnis, das Ã¼ber die Vorsorgepflicht den Versicherungsschutz begrÃ¼ndet, konkret nachteilig bemerkbar gemacht hat (Urteil des EidgenÃ¶ssischen Versicherungsgerichts in Sachen M. vom 9. November 2004, B 13/04, Erw. 1.3).</w:t>
      </w:r>
    </w:p>
    <w:p>
      <w:r>
        <w:t>4.1.2Â Â  In beweisrechtlicher Hinsicht ist sodann anzumerken, dass die Beweislast fÃ¼r die anspruchsbegrÃ¼ndenden Tatsachen grundsÃ¤tzlich den KlÃ¤ger trifft, welcher aus dem Vorhandensein von Tatsachen Rechte fÃ¼r sich ableiten will (Art. 8 des Zivilgesetzbuches, ZGB). Indessen ist zu berÃ¼cksichtigen, dass es sich bei den vorliegend strittigen UmstÃ¤nden insoweit um negative Tatsachen handelt, als der KlÃ¤ger auf eine volle ArbeitsfÃ¤higkeit vor der Stellenaufnahme bei der Y.___ AG am 1. Januar 2001 schliesst. Diesen Sachverhalt kann und muss der KlÃ¤ger nicht strikt beweisen (Hans Ulrich Walder-Richli, Zivilprozessrecht, 4. Auflage, ZÃ¼rich 1996, N 21 zu Â§ 28).</w:t>
      </w:r>
    </w:p>
    <w:p>
      <w:r>
        <w:t>Â Â Â Â Â Â Â Â  Da grundsÃ¤tzlich von der ArbeitsfÃ¤higkeit einer Person bei Stellenantritt auszugehen ist, vor allem wenn sie tatsÃ¤chlich am Arbeitsort erscheint und zu Beginn auch ihre Leistung erbringt, rechtfertigt sich grundsÃ¤tzlich eine Umkehr der Beweislast in dem Sinne, dass die Beklagte eine allfÃ¤llige ArbeitsunfÃ¤higkeit des KlÃ¤gers zu beweisen und die Folgen einer allfÃ¤lligen Beweislosigkeit zu tragen hÃ¤tte, da unbestimmte Negativa nicht bewiesen werden kÃ¶nnen (vgl. dazu Oskar Vogel, Karl SpÃ¼hler, Myriam A. Gehri, Grundriss des Zivilprozessrechts, 8. Auflage, Bern 2006, N 4 zu Kapitel 10). In diesem Rahmen sind die Schlussfolgerungen aus den bewiesenen Tatsachen auf die nicht mehr beweisbaren aufgrund der Lebenserfahrung zu ziehen (tatsÃ¤chliche Vermutungen; Vogel, SpÃ¼hler, Gehri, a.a.O., N 50 zu Kapitel 10).</w:t>
      </w:r>
    </w:p>
    <w:p>
      <w:r>
        <w:rPr>
          <w:b/>
        </w:rPr>
        <w:t>E. 4.2</w:t>
      </w:r>
    </w:p>
    <w:p>
      <w:r>
        <w:t>4.2.1Â Â  Den Akten ist zu entnehmen, dass der KlÃ¤ger ab dem 27. MÃ¤rz 2000 als Operation/Settlement-Mitarbeiter bei der Z.___ AG angestellt war. Wegen verschiedener, nicht pflichtgemÃ¤ss gemeldeter Absenzen wurde ihm die Stelle am 15. Mai 2000 per 22. Mai 2000 gekÃ¼ndigt. Der letzte Arbeitstag war am 5. Mai 2000 (Arbeitgeberbericht vom 31. Oktober 2002, Urk. 18/10).</w:t>
      </w:r>
    </w:p>
    <w:p>
      <w:r>
        <w:t>4.2.2Â Â  In medizinischer Hinsicht findet sich aus jener Zeit kein Bericht. Der KlÃ¤ger suchte den Hausarzt, Dr. E.___, erstmals im Dezember 2000 auf, wobei er zunÃ¤chst wegen Ascites bei Leberzirrhose (mittels forcierter Diurese) behandelt wurde (Bericht vom 5. November 2002, Urk. 18/14/3-6). GegenÃ¼ber der Beklagten berichtete der Arzt am 7. Januar 2004 (Urk. 10/17) Ã¼ber den anlÃ¤sslich der Erstkonsultation vom 30. Dezember 2000 festgestellten Ascites sowie Oedeme, wobei der KlÃ¤ger die Tragweite seiner Erkrankung nicht habe erfassen kÃ¶nnen und diese entsprechend bagatellisiert habe. Erst im weiteren Verlauf und offensichtlich nach Arbeitsbeginn mit entsprechender Anmeldung bei der Vorsorgeversicherung sei ihm allmÃ¤hlich die massive Bedeutung seiner Erkrankung eher bewusst geworden, die letztlich zur Lebertransplantation gefÃ¼hrt habe. Er sei das erste Mal in seine Sprechstunde gekommen, weil ihn seine Partnerin dazu gedrÃ¤ngt habe.</w:t>
      </w:r>
    </w:p>
    <w:p>
      <w:r>
        <w:t>4.2.3Â Â Â Â Â Â Â Â  Angesichts dieser AusfÃ¼hrungen kann nicht geschlossen werden, dass der KlÃ¤ger wÃ¤hrend der Anstellungszeit bei der Z.___ in einem vorsorgerechtlich relevanten Umfang arbeitsunfÃ¤hig war. Wohl finden sich diverse Abwesenheiten, indes fehlen medizinische Unterlagen Ã¼ber die GrÃ¼nde. Immerhin fÃ¤llt auf, dass der Grund fÃ¼r die Entlassung nicht die Abwesenheiten an sich waren, sondern der Umstand, dass diese nicht weisungskonform gemeldet wurden. Dass die fraglichen Absenzen - wie die Beklagte vorbringt - im Zusammenhang mit dem Alkoholmissbrauch standen (Urk. 9 S. 13 f.), ist nach der Aktenlage nicht erstellt. Selbst wenn dem so wÃ¤re, Ã¤ndert dies an der Beurteilung nichts. Denn nicht das Suchtverhalten an sich fÃ¼hrte zur InvaliditÃ¤t des KlÃ¤gers, sondern (neben der unfallbedingten Schulterproblematik) der sich wegen der Leberzirrhose verschlechternde Gesundheitszustand. Eine diesbezÃ¼gliche ArbeitsunfÃ¤higkeit wurde indessen erstmals im Bericht des Spitals C.___, Gastroenterologie, vom 4. Juli 2003 (Urk. 18/23/1-2) festgehalten. Auch seitens des Hausarztes wurde dem KlÃ¤ger bis zum Unfallzeitpunkt keine ArbeitsunfÃ¤higkeit attestiert (vgl. Urk. 18/14/3).</w:t>
      </w:r>
    </w:p>
    <w:p>
      <w:r>
        <w:rPr>
          <w:b/>
        </w:rPr>
        <w:t>E. 4.3</w:t>
      </w:r>
    </w:p>
    <w:p>
      <w:r>
        <w:t>4.3.1Â Â  Das ArbeitsverhÃ¤ltnis mit der Y.___ AG wurde von der Arbeitgeberin mit der BegrÃ¼ndung gekÃ¼ndigt, der KlÃ¤ger sei fÃ¼r die Arbeit (Mitarbeiter im Finanz- und Rechnungswesen) wenig geeignet gewesen und habe in der Firma auch nicht anderweitig eingesetzt werden kÃ¶nnen. Weder das KÃ¼ndigungsschreiben noch der Arbeitgeberbericht zuhanden der IV-Stelle enthalten Hinweise auf gesundheitliche Probleme, welche den KlÃ¤ger in seiner LeistungsfÃ¤higkeit eingeschrÃ¤nkt hÃ¤tten. Im Arbeitgeberbericht wurde ihm ausdrÃ¼cklich attestiert, der Lohn habe seiner Arbeitsleistung entsprochen. Auch die vereinzelten Absenzen bis zum Unfalldatum sind kein Hinweis auf eine bereits vor Beginn des ArbeitsverhÃ¤ltnisses bestehende ArbeitsunfÃ¤higkeit (vgl. Urk. 18/8/1-4). Schliesslich bleibt zu bemerken, dass der KlÃ¤ger bis zur KÃ¼ndigung immerhin knapp vier Monate angestellt war, was ebenfalls nicht auf eine anfÃ¤ngliche ArbeitsunfÃ¤higkeit hinweist.</w:t>
      </w:r>
    </w:p>
    <w:p>
      <w:r>
        <w:t>4.3.2Â Â  Zu berÃ¼cksichtigen ist in diesem Zusammenhang auch die bundesgerichtliche Rechtsprechung zur Frage, inwieweit eine Person eine Arbeitsstelle in bereits arbeitsunfÃ¤higer Verfassung angetreten hat. Das hÃ¶chste Gericht fÃ¼hrte hierzu aus, von massgebender Bedeutung sei, ob die ArbeitsfÃ¤higkeit der versicherten Person wÃ¤hrend des VorsorgeverhÃ¤ltnisses verloren gegangen sei. Dies setze voraus, dass die versicherte Person zu Beginn des ArbeitsverhÃ¤ltnisses arbeitsfÃ¤hig gewesen sei. Bei der PrÃ¼fung dieser Frage sei zu berÃ¼cksichtigen, dass die Einarbeitung in einen neuen Aufgabenbereich an den Arbeitnehmer allgemein erhÃ¶hte Anforderungen stelle. Ob er als arbeitsfÃ¤hig anzusehen sei, hange nicht so sehr von den Leistungen ab, die er wÃ¤hrend dieser Phase erbringe, sondern von der Art und Weise, wie er sein neues Arbeitsgebiet angehe. ArbeitsfÃ¤higkeit setze die FÃ¤higkeit voraus, mit solchen Anfangsschwierigkeiten, soweit zumutbar, zurecht zu kommen. Wer dagegen gesundheitlich einbreche, kÃ¶nne nicht als arbeitsfÃ¤hig gelten. Davon sei der Fall zu unterscheiden, dass dem Arbeitnehmer die neue Stelle nicht gefalle, er nicht den Vorstellungen entspreche oder er gar der Arbeit nicht gewachsen sei. Er breche indessen nicht krankheitsbedingt in seiner ArbeitsfÃ¤higkeit ein (vgl. Urteil des EidgenÃ¶ssischen Versicherungsgerichts in Sachen T. vom 31. August 2005, B 1/05, Erw. 5).</w:t>
      </w:r>
    </w:p>
    <w:p>
      <w:r>
        <w:t>4.3.3Â Â  Solche VerhÃ¤ltnisse liegen hier nicht vor, denn die andauernde ArbeitsunfÃ¤higkeit begann erst nach dem Unfall vom 26. April 2001. Vorher erschien der KlÃ¤ger zur Arbeit, und es liegen wie erwÃ¤hnt keine Anhaltspunkte dafÃ¼r vor, dass er gesundheitsbedingt seine Leistung nicht hÃ¤tte erbringen kÃ¶nnen. Daran Ã¤ndert der Bericht von Dr. E.___ zuhanden der Beklagten (Urk. 10/17) nichts. Wohl verwies der Hausarzt auf die ernste Diagnose und die fortgeschrittene AlkoholschÃ¤digung, doch von einer dadurch bedingten EinschrÃ¤nkung der ArbeitsfÃ¤higkeit ist in dem Bericht nicht die Rede.</w:t>
      </w:r>
    </w:p>
    <w:p>
      <w:r>
        <w:rPr>
          <w:b/>
        </w:rPr>
        <w:t>E. 4.4</w:t>
      </w:r>
    </w:p>
    <w:p>
      <w:r>
        <w:t>4.4.1Â Â Â Â Â Â Â Â  Unbestritten ist, dass der KlÃ¤ger auch im Zeitpunkt der AuflÃ¶sung des ArbeitsverhÃ¤ltnisses (30. Juni 2001) bzw. der Nachdeckungsfrist immer noch arbeitsunfÃ¤hig war. Es stellte sich ein langwieriger Heilungsverlauf ein, der u.a. auch durch die Leberinsuffizienz bedingt war (vgl. Bericht von Dr. med. H.___ vom 12. Juni 2001 [Urk. 18/13/116]; ferner Berichte Ã¼ber weitere operative Eingriffe [Urk. 18/13/98, 18/13/92-93] sowie Verlaufskontrolle [Urk. 18/13/73]).</w:t>
      </w:r>
    </w:p>
    <w:p>
      <w:r>
        <w:t>Â Â Â Â Â Â Â Â  Ein ab 21. Juni 2002 durchgefÃ¼hrter Arbeitsversuch musste bald wieder abgebrochen werden, da der KlÃ¤ger wegen der Schulterschmerzen offenbar nicht voll einsatzfÃ¤hig war (Urk. 18/13/36). Nachdem Kreisarzt Dr. D.___ anlÃ¤sslich der Untersuchung vom 24. Oktober 2002 (Urk. 18/13/25-26) aufgrund der neuesten RÃ¶ntgenbilder keine schwerwiegende Pathologie festgestellt und unter BerÃ¼cksichtigung von manchmal anfallenden ungÃ¼nstigen Arbeiten im BÃ¼ro (Herunterholen von schweren Ordnern aus Gestellen Ã¼ber KopfhÃ¶he) eine ArbeitsfÃ¤higkeit von 80 % festgelegt hatte, stellte die SUVA ihre Leistungen per 11. November 2002 ein (Urk. 18/13/23).</w:t>
      </w:r>
    </w:p>
    <w:p>
      <w:r>
        <w:t>4.4.2Â Â  Die weitere Entwicklung des Gesundheitszustandes des KlÃ¤gers gestaltete sich wie folgt: Im Juli 2003 wurde die Lebertransplantation durchgefÃ¼hrt, wobei sich verschiedene Komplikationen und spÃ¤ter weitere Erkrankungen ergaben (zellulÃ¤re Abstossung der neuen Leber, bakterieller Infekt, Lungenembolie, Thrombose [Urk. 18/54/3-4], Hepatopathie, Endokarditis, Ellbogenverletzung [Urk. 18/65/94-95], Enzephalopathie [Urk. 18/65/33-34]).</w:t>
      </w:r>
    </w:p>
    <w:p>
      <w:r>
        <w:t>4.5Â Â Â Â  Die IV-Stelle stÃ¼tzte sich bei ihrer Rentenzusprache vom 10. Oktober 2003 (ganze Rente mit Wirkung ab 1. April 2002, Urk. 18/30) im Wesentlichen auf die EinschÃ¤tzung des USZ vom 4. Juli 2003 (Diagnose einer postÃ¤thylischen Leberzirrhose Child Stadium A bei totaler Alkoholabstinenz seit August 2001, invalidisierender MÃ¼digkeit und LeistungsschwÃ¤che sowie grÃ¶ssenkonstantem Rundherd im Segment VI mit der Folge einer vollumfÃ¤nglichen ArbeitsunfÃ¤higkeit unter Hinweis auf eine allfÃ¤llige Besserung nach erfolgter Lebertransplantation; vgl. Urk. 18/23/1-2).</w:t>
      </w:r>
    </w:p>
    <w:p>
      <w:r>
        <w:t>Â Â Â Â Â Â Â Â  AnlÃ¤sslich der (bestÃ¤tigenden) Rentenrevision vom 20. September 2004 (Urk. 18/40) stÃ¼tzte sich die IV-Stelle auf die EinschÃ¤tzung von Dr. E.___ vom 14. September 2004 (Urk. 18/38), welcher unter Verweis auf die Gesamtheit der gesundheitlichen Probleme weiterhin eine volle ArbeitsunfÃ¤higkeit attestierte. Aufgrund des Berichts des Spitals C.___ vom 14. Juli 2006 (Urk. 18/57), wonach weiterhin eine volle ArbeitsunfÃ¤higkeit aufgrund der Leberproblematik bestand, bestÃ¤tigte die IV-Stelle die ganze Rente erneut (Mitteilung vom 25. Juli 2008, Urk. 18/59).</w:t>
      </w:r>
    </w:p>
    <w:p>
      <w:r>
        <w:rPr>
          <w:b/>
        </w:rPr>
        <w:t>E. 5</w:t>
      </w:r>
    </w:p>
    <w:p>
      <w:r>
        <w:t>5.1Â Â Â Â  Die erstmalige Zusprache der Rente durch die IV-Stelle vom 10. Oktober 2003 (Rente ab 1. April 2002) basierte auf einer kombinierten Krankheits-/Unfallproblematik, wobei die IV-Stelle davon ausging, dass die krankheitsbedingte ArbeitsunfÃ¤higkeit allein 100 % betrug (vgl. Feststellungsblatt, Urk. 18/24/3). Bereits im November 2002 ging die SUVA nÃ¤mlich davon aus, dass der KlÃ¤ger in seiner angestammten TÃ¤tigkeit im BÃ¼robereich wieder eine 80%ige ArbeitsfÃ¤higkeit erlangt hatte.</w:t>
      </w:r>
    </w:p>
    <w:p>
      <w:r>
        <w:t>5.2Â Â Â Â Â Â Â Â  WÃ¤hrend der Anstellungszeit bei der Y.___ AG und damit wÃ¤hrend der Versichertenzeit bei der Beklagten (bzw. der Nachdeckungsfrist) ist nach dem Gesagten keine ArbeitsunfÃ¤higkeit wegen der Leberproblematik nachgewiesen. Die dauerhafte ArbeitsunfÃ¤higkeit begann mit dem beim Unfall vom 26. April 2001 erlittenen SchlÃ¼sselbeinbruch und dauerte wegen des schleppenden Heilungsprozesses an. Diese unfallbedingte ArbeitsunfÃ¤higkeit wurde in der Folge zunehmend - und spÃ¤testens im November 2002 praktisch vollstÃ¤ndig - durch die von der fortschreitenden Leberzirrhose ausgelÃ¶sten gesundheitlichen Probleme Ã¼berlagert (vgl. Urk. 18/23). Aus diesem Grund besteht zwischen der InvaliditÃ¤t und der wÃ¤hrend des ArbeitsverhÃ¤ltnisses bei der Y.___ AG aufgetretenen ArbeitsunfÃ¤higkeit lediglich in Bezug auf die Schulterverletzung ein sachlicher Zusammenhang. FÃ¼r die sich daraus ergebende ErwerbsunfÃ¤higkeit hat die Beklagte einzustehen. Sie ist ihrer diesbezÃ¼glichen Leistungspflicht denn auch insofern nachgekommen, als sie dem KlÃ¤ger fÃ¼r die Zeit vom 1. April bis 11. November 2002 eine obligatorische Invalidenrente von Fr. 9'582.20 (entsprechend Fr. 15'809.-- pro Jahr) ausgerichtet hat (Urk. 10/25; vgl. auch Urk. 9 S. 18). Einen weitergehenden Anspruch hatte der KlÃ¤ger nicht, denn gemÃ¤ss Vorsorgeplan werden Ã¼berobligatorische Leistungen nur bei ErwerbsunfÃ¤higkeit infolge Krankheit ausgerichtet (Vorsorgeplan Ziff. 4, Urk. 10/5; vgl. auch Stellungnahme der I.___ vom 31. Juli 2006 zuhanden der Beklagten, Urk. 10/24). Damit erweisen sich auch die AusfÃ¼hrungen der Beklagten zu einer allfÃ¤lligen Anzeigepflichtverletzung des KlÃ¤gers als gegenstandslos (vgl. Urk. 9 S. 16).</w:t>
      </w:r>
    </w:p>
    <w:p>
      <w:r>
        <w:t>5.3Â Â Â Â  Mit der Einstellung der Taggeldleistungen durch die SUVA per 11. November 2002 (Urk. 18/13/23) endete auch die Leistungspflicht der Beklagten, da die unfallbedingte InvaliditÃ¤t in einem anspruchsbegrÃ¼ndeten Umfang (mindestens 50 %, vgl. Art. 23 und 26 Abs. 4 BVG) weggefallen war. Nach der Aktenlage behielt die der Leistungseinstellung der SUVA zugrunde liegende Beurteilung von Kreisarzt Dr. D.___ vom 24. Oktober 2002 (Urk. 18/13/25-26) ihre GÃ¼ltigkeit und wurde durch das im Rahmen der MEDAS AbklÃ¤rung erstellte orthopÃ¤dische Teilgutachten vom 15. Mai 2006 bestÃ¤tigt (vgl. Urk. 18/65/250-255). Erst im August 2007 attestierte Kreisarzt Dr. G.___ wieder eine volle ArbeitsunfÃ¤higkeit fÃ¼r alle TÃ¤tigkeiten, worauf die SUVA die Taggeldzahlungen ab 16. August 2007 wieder aufnahm (Urk. 18/65/52-54, 18/65/41 und 18/65/48).</w:t>
      </w:r>
    </w:p>
    <w:p>
      <w:r>
        <w:t>Â Â Â Â Â Â Â Â  In der Zeit vom 11. November 2002 bis am 16. August 2007 war der KlÃ¤ger somit - ohne BerÃ¼cksichtigung der krankheitsbedingten Leiden - in seiner bisherigen oder einer Ã¤hnlichen BÃ¼rotÃ¤tigkeit zu 80 % arbeitsfÃ¤hig und in der Lage, ein rentenausschliessendes Einkommen zu erzielen. Selbst wenn sich die ab August 2007 zeigenden SpÃ¤tfolgen der Schulterverletzung letztlich als invalidisierend erweisen sollten, ist die Beklagte hierfÃ¼r nicht mehr leistungspflichtig. Durch die lange Periode einer zumindest medizinisch-theoretischen ArbeitsfÃ¤higkeit ist der zeitliche Kausalzusammenhang als unterbrochen zu betrachten, was zur Folge hat, dass die Beklagte von ihrer Leistungspflicht befreit ist (vgl. auch Erw. 2.4).</w:t>
      </w:r>
    </w:p>
    <w:p>
      <w:r>
        <w:t>6.Â Â Â Â Â Â Â Â  Zusammenfassend ist festzuhalten, dass die Beklagte ihre Leistungen korrekt erbracht hat, indem sie dem KlÃ¤ger fÃ¼r den Zeitraum vom 1. April bis 11. November 2002 eine Invalidenrente gemÃ¤ss BVG ausrichtete. Einen weitergehenden Anspruch gegenÃ¼ber der Beklagten hat der KlÃ¤ger weder rÃ¼ckwirkend noch fÃ¼r die Zukunft. Dies fÃ¼hrt zur Abweisung der Klage.</w:t>
      </w:r>
    </w:p>
    <w:p>
      <w:r>
        <w:t>Das Gericht erkennt:</w:t>
      </w:r>
    </w:p>
    <w:p>
      <w:r>
        <w:t>1.Â Â Â Â Â Â Â Â  Die Klage wird abgewiesen.</w:t>
      </w:r>
    </w:p>
    <w:p>
      <w:r>
        <w:t>2.Â Â Â Â Â Â Â Â  Das Verfahren ist kostenlos.</w:t>
      </w:r>
    </w:p>
    <w:p>
      <w:r>
        <w:t>3.Â Â Â Â Â Â Â Â Â Â  Zustellung gegen Empfangsschein an:</w:t>
      </w:r>
    </w:p>
    <w:p>
      <w:r>
        <w:t>- FÃ¼rsprecherin Cordula E. Niklaus</w:t>
      </w:r>
    </w:p>
    <w:p>
      <w:r>
        <w:t>- Sammelstiftung berufliche Vorsorge Swiss Life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