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BV.2007.00094 vom 29. Mai 2001</w:t>
      </w:r>
    </w:p>
    <w:p>
      <w:r>
        <w:t>ZH Sozialversicherungsgericht, 2001-05-29, DE</w:t>
      </w:r>
    </w:p>
    <w:p>
      <w:r>
        <w:rPr>
          <w:b/>
        </w:rPr>
        <w:t xml:space="preserve">Quelle: </w:t>
      </w:r>
      <w:r>
        <w:t>https://mcp.opencaselaw.ch/entscheid/zh_sozialversicherungsgericht_BV.2007.00094</w:t>
      </w:r>
    </w:p>
    <w:p>
      <w:r>
        <w:t>FR: ZH_SOZIALVERSICHERUNGSGERICHT BV.2007.00094 du 29 mai 2001</w:t>
      </w:r>
    </w:p>
    <w:p>
      <w:r>
        <w:t>IT: ZH_SOZIALVERSICHERUNGSGERICHT BV.2007.00094 del 29 maggio 2001</w:t>
      </w:r>
    </w:p>
    <w:p>
      <w:pPr>
        <w:pStyle w:val="Heading2"/>
      </w:pPr>
      <w:r>
        <w:t>Erwägungen</w:t>
      </w:r>
    </w:p>
    <w:p>
      <w:r>
        <w:rPr>
          <w:b/>
        </w:rPr>
        <w:t>E. 2</w:t>
      </w:r>
    </w:p>
    <w:p>
      <w:r>
        <w:t>2.1Â Â Â Â  Streitgegenstand des aufgrund obgenannten Vergleichs durch RÃ¼ckzug erledigten Verfahrens Prozess-Nr. BV.2003.00158 bildete das damalige Rechtsbegehren (vgl. dazu BGE 129 V 450 Erw. 3.2), womit der KlÃ¤ger Korrekturen bei der Verzinsung der FreizÃ¼gigkeitsleistung und der Rentennachzahlung verlangte (vgl. Urk. 14). Vergleichsweise wurden diese Punkte "per Saldo aller AnsprÃ¼che fÃ¼r die vergangene Zeit" mit einer entsprechenden Nachzahlung geregelt. Soweit der KlÃ¤ger im vorliegenden Verfahren irgendwelche AnsprÃ¼che fÃ¼r die Zeit vor dem 1. April 2004 (Vergleichsdatum) geltend machen will, steht dem die materielle Rechtskraft des KlagerÃ¼ckzugs entgegen (Â§ 28 des Gesetzes Ã¼ber das Sozialversicherungsgericht [GSVGer] in Verbindung mit Â§ 191 Abs. 2 der Zivilprozessordnung [ZPO]; vgl. auch Frank/StrÃ¤uli/Messmer, Kommentar zur zÃ¼rcherischen Zivilprozessordnung, 3. Aufl., ZÃ¼rich 1997, N 16 zu Â§ 191). Insoweit handelt es sich bei diesen Forderungen um eine res iudicata, weshalb nicht darauf einzutreten ist.</w:t>
      </w:r>
    </w:p>
    <w:p>
      <w:r>
        <w:t>2.2Â Â Â Â  Zu prÃ¼fen bleibt die Frage, ob die im vorliegenden Verfahren nunmehr strittige RentenhÃ¶he auch zum Streitgegenstand der Klage vom 22. Dezember 2003 gehÃ¶rte und damit von der materiellen Rechtskraft des KlagerÃ¼ckzugs erfasst ist. VordergrÃ¼ndig ging es bei jener Klage um die Verzinsung der Rentennachzahlung (Urk. 14/ S. 3 unten). Im Kern bildete aber auch der der Zinsberechnung zugrunde liegende Rentenbetrag Teil des Streitgegenstandes, da ohne Kenntnis der RentenhÃ¶he keine Zinsberechnung mÃ¶glich ist. Nur war die Rentenberechnung nicht strittig bzw. vom KlÃ¤ger offenbar anerkannt. Insofern ist die Frage zu bejahen, was dazu fÃ¼hrt, dass die im vorliegenden Prozess eingeklagte Korrektur der RentenhÃ¶he ebenfalls eine res iudicata darstellt.</w:t>
      </w:r>
    </w:p>
    <w:p>
      <w:r>
        <w:t>Â Â Â Â Â Â Â Â  Selbst wenn man dieser Auffassung nicht folgen wollte, kann dem Begehren des KlÃ¤gers auf eine materielle ÃberprÃ¼fung der Rentenberechnung nicht stattgegeben werden. SinngemÃ¤ss behauptet der BeschwerdefÃ¼hrer, einem Grundlagenirrtum erlegen zu sein, weil er erst nachtrÃ¤glich auf Urteile des Bundesgerichts gestossen sei, wonach eine RentenkÃ¼rzung gemÃ¤ss Art. 2 Abs. 2 der Statuten der Beklagten nach drei Jahren unzulÃ¤ssig sei. Ãberdies weise der abgeschlossene Vergleich keinen Bezug auf die zu Unrecht gekÃ¼rzten Rentenzahlungen auf (Urk. 3 S. 2). Bei seiner Argumentation Ã¼bergeht der BeschwerdefÃ¼hrer zunÃ¤chst, dass die RentenhÃ¶he explizit Teil des Vergleichs war und ohne diese Klarstellung seitens der Beklagten nicht abgeschlossen worden wÃ¤re (vgl. Urk. 11 S. 5). Weiter wusste der KlÃ¤ger aus dem Schreiben der Beklagten vom 29. August 2003, auf welchen Grundlagen die Rentenberechnung beruhte. Dies schliesst einen Irrtum in Bezug auf Inhalt und Tragweite des Vergleichs vom 31. MÃ¤rz/1. April 2004 zum Vornherein aus. Selbst wenn der vom KlÃ¤ger zitierte Bundesgerichtsentscheid (B 110/01, vgl. Urk. 3 S. 2) fÃ¼r die vorliegende Sachverhaltskonstellation einschlÃ¤gig sein sollte, wÃ¼rde dies dem KlÃ¤ger nichts nÃ¼tzen, da der bereits im November 2003 ergangene Entscheid ihm bzw. seinem damaligen Rechtsvertreter als bekannt angenommen werden muss.</w:t>
      </w:r>
    </w:p>
    <w:p>
      <w:r>
        <w:t>2.3Â Â Â Â  Zusammenfassend ist somit festzuhalten, dass es sich bei der mit vorliegender Klage erhobenen Forderung in Bezug auf Verzinsung oder Rentennachzahlung um eine durch den RÃ¼ckzug der Klage vom 22. Dezember 2003 abgeurteilte Sache handelt, worauf nicht einzutreten ist. Ebenso kann die vorliegend eingeklagte Korrektur der RentenhÃ¶he als abgeurteilte Sache qualifiziert werden. Jedenfalls aber ist eine Irrtumsanfechtung des Vergleichs vom 31. MÃ¤rz/1. April 2003 in Bezug auf die RentenhÃ¶he ausgeschlossen. In diesem Punkt ist die Klage abzuweisen.</w:t>
      </w:r>
    </w:p>
    <w:p>
      <w:r>
        <w:t>3.Â Â Â Â Â Â  Das Verfahren vor dem zÃ¼rcherischen Sozialversicherungsgericht ist in der Regel kostenlos (Â§ 33 Abs. 1 GSVGer). Einer Partei, die sich mutwillig oder leichtsinnig verhÃ¤lt, kÃ¶nnen jedoch eine SpruchgebÃ¼hr und die Verfahrenskosten auferlegt werden (Â§ 33 Abs. 2 GSVGer).</w:t>
      </w:r>
    </w:p>
    <w:p>
      <w:r>
        <w:t>Nach der Rechtsprechung kann leichtsinnige oder mutwillige ProzessfÃ¼hrung vorliegen, wenn die Partei ihre Eingabe auf einen Sachverhalt abstÃ¼tzt, von dem sie weiss oder bei der ihr zumutbaren Sorgfalt wissen mÃ¼sste, dass er unrichtig ist. Mutwillige ProzessfÃ¼hrung kann unter anderem auch angenommen werden, wenn eine Partei vor der Beschwerdeinstanz an einer offensichtlich gesetzwidrigen Auffassung festhÃ¤lt. Leichtsinnige oder mutwillige ProzessfÃ¼hrung liegt aber solange nicht vor, als es der Partei darum geht, einen bestimmten, nicht als willkÃ¼rlich erscheinenden Standpunkt durch den Richter beurteilen zu lassen. Die Erhebung einer aussichtslosen Beschwerde darf einer leichtsinnigen oder mutwilligen BeschwerdefÃ¼hrung nicht gleichgestellt werden. Das Merkmal der Aussichtslosigkeit fÃ¼r sich allein lÃ¤sst einen Prozess noch nicht als leichtsinnig oder mutwillig erscheinen. Vielmehr bedarf es zusÃ¤tzlich des subjektiven - tadelnswerten - Elements, dass die Partei die Aussichtslosigkeit bei der ihr zumutbaren vernunftgemÃ¤ssen Ãberlegung ohne weiteres erkannt haben konnte, den Prozess aber trotzdem fÃ¼hrt (BGE 128 V 323; SZS 1995 S. 386 Erw. 3a mit Hinweisen).</w:t>
      </w:r>
    </w:p>
    <w:p>
      <w:r>
        <w:t>Â Â Â Â Â Â Â Â  Die vorliegende Klage muss zwar als aussichtslos bezeichnet werden. Dem KlÃ¤ger geradezu Mutwilligkeit zu unterstellen, ginge indessen zu weit. Es sind deshalb keine Gerichtskosten zu erheben. Aus denselben GrÃ¼nden ist von der beantragten ausnahmsweisen Zusprache einer ParteientschÃ¤digung (vgl. Urk. 11 S. 8) abzusehen.</w:t>
      </w:r>
    </w:p>
    <w:p>
      <w:r>
        <w:t>Â Â Â Â Â Â Â Â  Bei einer weiteren aussichtslosen Klage in dieser Sache mÃ¼sste der KlÃ¤ger indessen mit einer Kostenauflage und EntschÃ¤digung an die Gegenpartei rechnen.</w:t>
      </w:r>
    </w:p>
    <w:p>
      <w:r>
        <w:t>Das Gericht erkennt:</w:t>
      </w:r>
    </w:p>
    <w:p>
      <w:r>
        <w:t>1.Â Â Â Â Â Â Â Â  Die Klage wird abgewiesen, soweit auf sie eingetreten wird.</w:t>
      </w:r>
    </w:p>
    <w:p>
      <w:r>
        <w:t>2.Â Â Â Â Â Â Â Â  Das Verfahren ist kostenlos.</w:t>
      </w:r>
    </w:p>
    <w:p>
      <w:r>
        <w:t>3.Â Â Â Â Â Â Â Â  Der Beklagten wird keine ProzessentschÃ¤digung zugesprochen.</w:t>
      </w:r>
    </w:p>
    <w:p>
      <w:r>
        <w:t>4.Â Â Â Â Â Â Â Â  Zustellung gegen Empfangsschein an:</w:t>
      </w:r>
    </w:p>
    <w:p>
      <w:r>
        <w:t>- M.___</w:t>
      </w:r>
    </w:p>
    <w:p>
      <w:r>
        <w:t>- RechtsanwÃ¤ltin Marta Mozar</w:t>
      </w:r>
    </w:p>
    <w:p>
      <w:r>
        <w:t>- Bundesamt fÃ¼r Sozialversicherungen</w:t>
      </w:r>
    </w:p>
    <w:p>
      <w:r>
        <w:t>5.Â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