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BV.2007.00050 vom 18. Mai 2009</w:t>
      </w:r>
    </w:p>
    <w:p>
      <w:r>
        <w:t>ZH Sozialversicherungsgericht, 2009-05-18, DE</w:t>
      </w:r>
    </w:p>
    <w:p>
      <w:r>
        <w:rPr>
          <w:b/>
        </w:rPr>
        <w:t xml:space="preserve">Quelle: </w:t>
      </w:r>
      <w:r>
        <w:t>https://mcp.opencaselaw.ch/entscheid/zh_sozialversicherungsgericht_BV.2007.00050</w:t>
      </w:r>
    </w:p>
    <w:p>
      <w:r>
        <w:t>FR: ZH_SOZIALVERSICHERUNGSGERICHT BV.2007.00050 du 18 mai 2009</w:t>
      </w:r>
    </w:p>
    <w:p>
      <w:r>
        <w:t>IT: ZH_SOZIALVERSICHERUNGSGERICHT BV.2007.00050 del 18 maggio 2009</w:t>
      </w:r>
    </w:p>
    <w:p>
      <w:pPr>
        <w:pStyle w:val="Heading2"/>
      </w:pPr>
      <w:r>
        <w:t>Erwägungen</w:t>
      </w:r>
    </w:p>
    <w:p>
      <w:r>
        <w:rPr>
          <w:b/>
        </w:rPr>
        <w:t>E. 1</w:t>
      </w:r>
    </w:p>
    <w:p>
      <w:r>
        <w:t>1.1Â Â Â Â  GemÃ¤ss Art. 73 Abs. 1 des Bundesgesetzes Ã¼ber die berufliche Alters-, Hinterlassenen- und Invalidenvorsorge (BVG) bezeichnet jeder Kanton ein Gericht, das als letzte kantonale Instanz Ã¼ber Streitigkeiten zwischen Vorsorgeeinrichtungen, Arbeitgebern und Anspruchsberechtigten entscheidet. Laut Â§ 2 Abs. 2 lit. a des Gesetzes Ã¼ber das Sozialversicherungsgericht (GSVGer) ist das Sozialversicherungsgericht unter anderem zustÃ¤ndig fÃ¼r Klagen nach Art. 73 BVG.</w:t>
      </w:r>
    </w:p>
    <w:p>
      <w:r>
        <w:t>1.2Â Â Â Â  Soweit der KlÃ¤ger die ÃberprÃ¼fung der Beklagten 1 verlangt zur AbklÃ¤rung, ob BVG-BeitrÃ¤ge fÃ¼r Mitarbeiter nicht einbezahlt worden sind (Urk. 18), ist das angerufene Gericht hierfÃ¼r nicht zustÃ¤ndig. GrundsÃ¤tzlich ist es Sache der einzelnen Betroffenen, bei fehlenden Beitragszahlungen den Klageweg zu beschreiten. Angesichts der Ã¼blicherweise jÃ¤hrlichen Zustellung von Vorsorgeausweisen ist eine Ã¼berschlagsmÃ¤ssige ÃberprÃ¼fung der ErfÃ¼llung der Beitragspflicht durch die Arbeitgeber fÃ¼r jeden Angestellten mÃ¶glich. Zur generellen ÃberprÃ¼fung von Arbeitgebern sind die Ausgleichskasse der AHV (Art. 11 Abs. 4 BVG) sowie die AufsichtsbehÃ¶rde (vgl. Art. 61 ff. BVG) zustÃ¤ndig. Weiter obliegt es im Strafverfahren nach Art. 76 Abs. 2 und Abs. 3 BVG den UntersuchungsbehÃ¶rden, die entsprechenden AbklÃ¤rungen vorzunehmen. Insofern ist auf die Klage nicht einzutreten.</w:t>
      </w:r>
    </w:p>
    <w:p>
      <w:r>
        <w:rPr>
          <w:b/>
        </w:rPr>
        <w:t>E. 2</w:t>
      </w:r>
    </w:p>
    <w:p>
      <w:r>
        <w:t>2.1Â Â Â Â  Nach Art. 7 Abs. 1 (BVG, in der im Jahr 2004 [Stellenbeginn] anwendbaren Fassung) in Verbindung mit Art. 5 der Verordnung Ã¼ber die berufliche Alters-, Hinterlassenen- und Invalidenvorsorge (BVV 2) unterstehen Arbeitnehmer, die bei einem Arbeitgeber einen Jahreslohn von mehr als 25'320 Franken (ab 1. Januar 2005: 19'350 Franken) beziehen, ab 1. Januar nach Vollendung des 17. Altersjahres fÃ¼r die Risiken Tod und InvaliditÃ¤t, ab 1. Januar nach Vollendung des 24. Altersjahres auch fÃ¼r das Alter der obligatorischen Versicherung.</w:t>
      </w:r>
    </w:p>
    <w:p>
      <w:r>
        <w:t>2.2Â Â Â Â  Nach Art. 8 Abs. 1 BVG in Verbindung mit Art. 5 BVV 2 ist der Teil des Jahreslohnes zwischen 25'320 und 75'960 Franken (im Jahr 2004; ab 2005: zwischen 22'575 und 77'400 Franken) zu versichern. Dieser Teil wird koordinierter Lohn genannt.</w:t>
      </w:r>
    </w:p>
    <w:p>
      <w:r>
        <w:t>2.3Â Â Â Â  GemÃ¤ss Art. 2 Abs. 1 des Bundesgesetzes Ã¼ber die FreizÃ¼gigkeit in der beruflichen Alters-, Hinterlassenen- und Invalidenvorsorge (FZG) haben Versicherte, welche die Vorsorgeeinrichtung verlassen, bevor eine Vorsorgefall eintritt (FreizÃ¼gigkeitsfall), Anspruch auf eine Austrittsleistung.</w:t>
      </w:r>
    </w:p>
    <w:p>
      <w:r>
        <w:rPr>
          <w:b/>
        </w:rPr>
        <w:t>E. 3</w:t>
      </w:r>
    </w:p>
    <w:p>
      <w:r>
        <w:t>3.1Â Â Â Â  Zum massgeblichen Lohn des KlÃ¤gers wÃ¤hrend der Dauer des ArbeitsverhÃ¤ltnisses brachte die Beklagte 1 vor, der KlÃ¤ger habe zwischen Oktober 2004 und September 2005 nicht einen Lohn von Fr. 108'000.-- brutto, sondern lediglich einen solchen von Fr. 51'000.-- netto (monatlich Fr. 4'250.--) bezogen. Die Parteien hÃ¤tten somit nicht nach dem Arbeitsvertrag gelebt, sondern unmittelbar nach Abschluss des Vertrages auf mÃ¼ndlicher Basis einen neuen Arbeitsvertrag mit den neuen Konditionen getroffen. FÃ¼r die Monate Oktober bis Dezember 2005 habe er monatlich Fr. 5'000.-- und im Januar und Februar 2006 je Fr. 6'000.-- verdient (Urk. 14 S. 3).</w:t>
      </w:r>
    </w:p>
    <w:p>
      <w:r>
        <w:t>3.2Â Â Â Â  Den Akten ist zu entnehmen, dass der KlÃ¤ger und die Beklagte 1 per 1. Oktober 2004 (Urk. 19/1) einen Arbeitsvertrag abschlossen und einen Jahreslohn von Fr. 108'000.-- vereinbarten. Aus den VerfÃ¼gungen des RAV Z.___ (Urk. 19/2a-b) geht sodann hervor, dass der massgebende monatliche Lohn fÃ¼r die EinarbeitungszuschÃ¼sse Fr. 8'900.-- betrug. Eine provisorische Lohnabrechnung vom 4. Oktober 2004 (Urk. 19/3) fÃ¼r die verbleibenden Monate des Jahres weist einen Bruttolohn von Fr. 9'000.-- und einen Nettolohn (samt Kinderzulagen) von Fr. 7'864.50 aus. Der KlÃ¤ger legte sodann KontoauszÃ¼ge vom Oktober 2004 bis Februar 2006 ins Recht, aus welchen die lÃ¼ckenlose monatliche Auszahlung von eben diesen Fr. 7'864.50 dokumentiert ist (Urk. 19/3.1-3.18), wobei fÃ¼r die Monate Oktober bis Dezember 2005 vorerst nur Fr. 5'000.-- ausbezahlt und die Differenz im Januar 2006 beglichen wurde. FÃ¼r die gesamte Anstellungszeit von Oktober 2004 bis Februar 2006 ergibt sich demgemÃ¤ss ein ausbezahlter Lohn von Fr. 153'000.-- brutto oder Fr. 133'696.50 netto (inkl. Kinderzulagen).</w:t>
      </w:r>
    </w:p>
    <w:p>
      <w:r>
        <w:t>3.3Â Â Â Â  Die Beklagte legte eine interne Abrechnung vom 4. Januar 2006 per 28. Februar 2006 ins Recht (Urk. 15), worin "anerkannte" NettolÃ¶hne von Fr. 24'000.-- von Oktober 2004 bis MÃ¤rz 2005, von Fr. 27'000.-- von April bis September 2005, von Fr. 15'000.-- von Oktober bis Dezember 2005 und von Fr. 12'000.-- von Januar bis Februar 2006 ausgewiesen wurden. Sodann finden sich EinarbeitungszuschÃ¼sse in der HÃ¶he von Fr. 21'360.-- notiert. Gesamthaft ergibt sich eine Summe von Fr. 99'360.-- und unter Hinzurechnung von Kinderzulagen in der HÃ¶he von Fr. 3'230.-- eine solche von Fr. 102'590.--. Die interne Abrechnung weist weiter "Lieferungen" von Material an die Beklagte 1 in der HÃ¶he von Fr. 46'100.-- (US$ 35'429.--) sowie Fr. 2'216.50 (Euro 1'430.--) aus.</w:t>
      </w:r>
    </w:p>
    <w:p>
      <w:r>
        <w:t>Â Â Â Â Â Â Â Â  Von diesem Saldo von Fr. 150'906.50 wurden die bestÃ¤tigten, effektiv ausbezahlten LÃ¶hne von gesamthaft Fr. 133'696.50 (netto) abgezogen und eine Restverbindlichkeit der Beklagten 1 in der HÃ¶he von Fr. 17'210.50 notiert.</w:t>
      </w:r>
    </w:p>
    <w:p>
      <w:r>
        <w:t>3.4Â Â Â Â  Diese "interne Abrechnung" ist in mehrfacher Hinsicht nicht beweiskrÃ¤ftig. Vorweg steht fest, dass der vertraglich vereinbarte Lohn von Fr. 9'000.-- brutto pro Monat wÃ¤hrend der ganzen Anstellungsdauer anstandslos ausbezahlt wurde. Eine nachtrÃ¤gliche, abweichende Deklaration dieser regelmÃ¤ssig entrichteten GehÃ¤lter als teilweise Abgeltung fÃ¼r Materiallieferung ist demgemÃ¤ss nicht schlÃ¼ssig. Dass die Parteien unmittelbar nach Abschluss des schriftlichen Vertrages eine mÃ¼ndliche Ãnderung vereinbart haben wollen (Urk. 14 S. 3), ist insofern unverstÃ¤ndlich, als der schriftlich vereinbarte Lohn wÃ¤hrend der ganzen Anstellungsdauer zur Ausrichtung gelangte und nicht der von der Beklagten 1 behauptete tiefere Lohn. Dass es sich dabei nur um Akontozahlungen gehandelt haben soll (Urk. 28 S. 4), erscheint als abwegig, zumal die Beklagte 1 auf den Lohnausweisen 2004 und 2005 (Urk. 19/20) entsprechende LÃ¶hne bestÃ¤tigte.</w:t>
      </w:r>
    </w:p>
    <w:p>
      <w:r>
        <w:t>Â Â Â Â Â Â Â Â  Weiter steht fest, dass nicht etwa der KlÃ¤ger Material an die Beklagte 1 geliefert hatte, sondern die A.___ AG (vgl. Lieferung vom 6. Februar 2005 im Wert von US$ 35'429.15 [exkl. MWSt], Urk. 19/11-13). Inwiefern die Beklagte 1 hier Verrechnungen mit LÃ¶hnen des KlÃ¤gers vornehmen will, ist gÃ¤nzlich unklar, handelt es sich ja um zwei verschiedene Rechtssubjekte und ist demnach eine Verrechnung von vornherein ausgeschlossen.</w:t>
      </w:r>
    </w:p>
    <w:p>
      <w:r>
        <w:t>Â Â Â Â Â Â Â Â  Festzuhalten ist ferner, dass die interne Abrechnung nach dem Wortlaut gerade nicht fÃ¼r die "Sozialversicherungen" verwendet werden kann, sondern eine interne Schlussabrechnung darstellt. In diesem Sinne fehlt es der Abrechnung auch aus diesem Grund an der Beweiskraft zur Bestimmung des relevanten Lohnes des KlÃ¤gers.</w:t>
      </w:r>
    </w:p>
    <w:p>
      <w:r>
        <w:t>3.5Â Â Â Â Â Â Â Â  Schliesslich irrt die Beklagte 1, wenn sie der Meinung ist, sich mittels privatrechtlichen Vertrages den berufsvorsorgerechtlichen Pflichten entledigen zu kÃ¶nnen. Soweit sie eine Abgeltung von "Sozialleistungen" thematisiert (Urk. 15), ist vorweg festzuhalten, dass solche in der vorliegenden Konstellation nicht zur Diskussion stehen. Sollte sie mit der Schlusszahlung auch eine Abgeltung von ausstehenden SozialversicherungsbeitrÃ¤gen gemeint haben, so gebricht die Vereinbarung am Umstand, dass es sich hierbei um Ã¶ffentlich-rechtliche Verpflichtungen handelt, welche einer privatrechtlichen Regelung nicht zugÃ¤nglich sind. Es steht einem Arbeitgeber mithin nicht frei, einen Mitarbeiter nicht oder unzureichend zu versichern, auch wenn Letzterer damit einverstanden sein sollte.</w:t>
      </w:r>
    </w:p>
    <w:p>
      <w:r>
        <w:t>3.6Â Â Â Â Â Â Â Â  Zusammenfassend steht fest, dass der KlÃ¤ger wÃ¤hrend der Anstellungszeit vom 1. Oktober 2004 bis 28. Februar 2006 LÃ¶hne von insgesamt Fr. 153'000.-- brutto von der Beklagten 1 bezogen hat und diese von Beginn weg auf den entsprechenden GehÃ¤ltern beitragspflichtig war. Die Beklagte 1 ist demgemÃ¤ss zu verpflichten, den KlÃ¤ger rÃ¼ckwirkend zwischen dem 1. Oktober 2004 und dem 28. Februar 2006 bei der Beklagten 2, welche die Vorsorgeversicherung fÃ¼r die Firma durchfÃ¼hrt, entsprechend zu versichern.</w:t>
      </w:r>
    </w:p>
    <w:p>
      <w:r>
        <w:rPr>
          <w:b/>
        </w:rPr>
        <w:t>E. 4</w:t>
      </w:r>
    </w:p>
    <w:p>
      <w:r>
        <w:t>4.1Â Â Â Â  Die Beklagte 1 brachte weiter vor, laut der erwÃ¤hnten "internen Abrechnung", wonach mit der Bezahlung der genannten BetrÃ¤ge alle AnsprÃ¼che, namentlich auch die "Sozialleistungen" abgegolten seien, verstehe es sich von selbst, dass nicht die Beklagte 1, sondern der KlÃ¤ger selber den Fehlbetrag einzuzahlen habe. Wenn nun die Beklagte 1 den Fehlbetrag gleichwohl zu leisten hÃ¤tte, so wÃ¤re der KlÃ¤ger dadurch ungerechtfertigt bereichert. Die Beklagte 1 kÃ¶nnte diese BetrÃ¤ge nach den Regeln Ã¼ber die RÃ¼ckerstattung einer ungerechtfertigten Bereicherung und die RÃ¼ckforderung einer bezahlten Nichtschuld zurÃ¼ckfordern. Umgekehrt kÃ¶nnte die Beklagte 2 die Forderungen des KlÃ¤gers mit den von der Beklagten 1 nicht einbezahlten BeitrÃ¤gen in Verrechnung bringen, sofern die Beklagte 1 diese BeitrÃ¤ge an die Beklagte 2 abtreten wÃ¼rde. Im vorliegenden Fall trete die Beklagte 1 die Forderungen nach RÃ¼ckzahlung zu viel bezahlten Lohnes an die Beklagte 2 ab (Urk. 14 S. 4 f.).</w:t>
      </w:r>
    </w:p>
    <w:p>
      <w:r>
        <w:t>4.2Â Â Â Â  GemÃ¤ss Art. 66 Abs. 1 BVG legt die Vorsorgeeinrichtung die HÃ¶he der BeitrÃ¤ge des Arbeitgebers und der Arbeitnehmer fest. Der Beitrag des Arbeitgebers muss mindestens gleich hoch sein wie die gesamten BeitrÃ¤ge aller seiner Arbeitnehmer. Ein hÃ¶herer Anteil des Arbeitgebers kann nur mit dessen EinverstÃ¤ndnis festgelegt werden.</w:t>
      </w:r>
    </w:p>
    <w:p>
      <w:r>
        <w:t>Â Â Â Â Â Â Â Â  Der Arbeitgeber schuldet der Vorsorgeeinrichtung die gesamten BeitrÃ¤ge (Art. 66 Abs. 2 Satz 1 BVG). Der Arbeitgeber zieht den in den reglementarischen Bestimmungen der Vorsorgeeinrichtung festgelegten Beitragsanteil des Arbeitnehmers vom Lohn ab (Art. 66 Abs. 3 BVG).</w:t>
      </w:r>
    </w:p>
    <w:p>
      <w:r>
        <w:rPr>
          <w:b/>
        </w:rPr>
        <w:t>E. 4.3</w:t>
      </w:r>
    </w:p>
    <w:p>
      <w:r>
        <w:t>4.3.1Â Â  Nach den klaren gesetzlichen Bestimmungen hat nicht der Arbeitnehmer, sondern einzig und allein die Arbeitgeberin die BeitrÃ¤ge an die Vorsorgeeinrichtung einzuzahlen. Soweit die Beklagte 1 die Zahlung von BeitrÃ¤gen selbst bei Zutreffen der klÃ¤gerischen Darstellung verweigern und eine Nachzahlung von BeitrÃ¤gen seitens des KlÃ¤gers an die Beklagte 2 thematisieren will, kann dem nicht gefolgt werden.</w:t>
      </w:r>
    </w:p>
    <w:p>
      <w:r>
        <w:t>4.3.2Â Â  In Bezug auf die geltend gemachte Verrechnung ist vorwegzuschicken, dass eine allfÃ¤llige Forderung seitens der Beklagten 1 gegenÃ¼ber dem KlÃ¤ger keineswegs liquid ist, den Arbeitsvertrag an sich betrifft und solcherlei Streitigkeiten grundsÃ¤tzlich vor dem Zivilgericht zu klÃ¤ren sind. Um einen weiteren Prozess zu vermeiden, ist jedoch auf Folgendes hinzuweisen:</w:t>
      </w:r>
    </w:p>
    <w:p>
      <w:r>
        <w:t>Â Â Â Â Â Â Â Â  Es steht fest und ist unbestritten, dass die Beklagte 1 unter dem Titel BVG von Beginn weg monatlich Fr. 662.50 vom Lohn abgezogen hat (Urk. 19/3), den KlÃ¤ger indes erst per 1. September 2005 bei der Beklagten 2 zur Versicherung angemeldet hat und dies mit einem Jahreslohn von lediglich Fr. 75'000.-- statt Fr. 108'000.-- (Anmeldung vom 10. November 2005, Urk. 11/1). Weiter ergibt sich aus dem Vorsorgeverzeichnis der Beklagten 2 vom 9. Dezember 2005 (Urk. 36/10), dass fÃ¼r den KlÃ¤ger bei einem Lohn von Fr. 75'000.-- ein monatlicher PrÃ¤mienanteil des Arbeitnehmers in der HÃ¶he von Fr. 463.45 (Wert: 2005) angefallen wÃ¤re. Abgezogen vom Lohn wurden dem KlÃ¤ger aber die genannten Fr. 662.50. Damit hat die Beklagte 1 dem KlÃ¤ger von Oktober 2004 bis August 2005 PrÃ¤mien abgezogen und diese gar nicht sowie ab September 2005 in zu geringem Umfang (angesichts der Vereinbarung mit der Beklagten 2) weitergeleitet.</w:t>
      </w:r>
    </w:p>
    <w:p>
      <w:r>
        <w:t>Â Â Â Â Â Â Â Â  Richtigerweise hÃ¤tte der KlÃ¤ger bei einem versicherten Verdienst von Fr. 108'000.-- ArbeitnehmerbeitrÃ¤ge von Fr. 698.60 (2004), Fr. 727.65 (2005) und Fr. 741.-- (2006) zu leisten gehabt (vgl. Vorsorgeverzeichnisse vom 7. November 2008, Urk. 36/8/1-3). Unter Aufrechnung der bereits abgezogenen BetrÃ¤ge von Fr. 662.50 ergibt sich ein Saldo zu Lasten des KlÃ¤gers von Fr. 108.30 im Jahr 2004 (Fr. 36.10 x 3 Monate), Fr. 781.80 im Jahr 2005 (Fr. 65.15 x 12 Monate) und Fr. 157.-- (Fr. 78.50 x 2 Monate), gesamthaft mithin Fr. 1'047.10.</w:t>
      </w:r>
    </w:p>
    <w:p>
      <w:r>
        <w:t>4.3.3Â Â  Nach dem Gesagten steht eine PrÃ¤miennachzahlung des KlÃ¤gers von lediglich Fr. 1'047.10 im Raum. Im Hinblick auf die beantragte Verrechnung ist jedoch zu bemerken, dass die Beklagte 2 zu keinem Zeitpunkt die Verrechnung von ausstehenden PrÃ¤mienforderungen gegenÃ¼ber der Beklagten 1 mit allfÃ¤lligen ArbeitnehmerbeitrÃ¤gen erklÃ¤rt hat. Damit stÃ¶sst die Argumentation der Beklagten 1 von vornherein ins Leere.</w:t>
      </w:r>
    </w:p>
    <w:p>
      <w:r>
        <w:t>4.3.4Â Â Â Â Â Â Â Â  Schliesslich ist anzumerken, dass sich die von der Beklagten 1 gegenÃ¼ber dem KlÃ¤ger allenfalls bestehenden AnsprÃ¼che nach den Bestimmungen Ã¼ber die ungerechtfertigte Bereicherung richten (BGE 128 V 224).Â</w:t>
      </w:r>
    </w:p>
    <w:p>
      <w:r>
        <w:t>Â Â Â Â Â Â Â Â  Nach Art. 67 Abs. 1 des Obligationenrechts (OR) verjÃ¤hrt der Bereicherungsanspruch mit Ablauf eines Jahres, nachdem der Verletzte von seinem Anspruch Kenntnis erhalten hat, in jedem Fall aber mit Ablauf von zehn Jahren seit der Entstehung des Anspruchs.</w:t>
      </w:r>
    </w:p>
    <w:p>
      <w:r>
        <w:t>Â Â Â Â Â Â Â Â  Die Beklagte 1 wusste von Beginn weg um die tatsÃ¤chlichen VerhÃ¤ltnisse, richtete sie doch unbestrittenermassen den Lohn von Fr. 9'000.-- (brutto) bzw. Fr. 7'864.50 (netto samt Kinderzulagen) aus. Ãberdies zog sie BVG-BeitrÃ¤ge vom Lohn ab, leitete diese jedoch nicht an die Vorsorgeeinrichtung weiter und meldete schliesslich einen falschen Lohn. Bei diesen UmstÃ¤nden kann sich die Beklagte 1 nicht darauf berufen, erst nachtrÃ¤glich von der Unrichtigkeit der Abrechnungen Kenntnis genommen zu haben. Im Gegenteil war ihr zu jeder Zeit bekannt, dass ihre Meldungen gegenÃ¼ber der Beklagten 2 falsch waren und somit auch nicht die richtigen PrÃ¤mien fakturiert wurden. DemgemÃ¤ss begann die einjÃ¤hrige VerjÃ¤hrungsfrist mit jeder einzelnen PrÃ¤mienfÃ¤lligkeit, weshalb eine erstmals mit Klageantwort vom 29. Oktober 2007 (Urk. 14) allenfalls derartig interpretierbare Geltendmachung einer Forderung gegenÃ¼ber dem KlÃ¤ger ohnehin verspÃ¤tet erfolgt wÃ¤re.</w:t>
      </w:r>
    </w:p>
    <w:p>
      <w:r>
        <w:rPr>
          <w:b/>
        </w:rPr>
        <w:t>E. 5</w:t>
      </w:r>
    </w:p>
    <w:p>
      <w:r>
        <w:t>5.1Â Â Â Â  Der KlÃ¤ger beantragte nebst seiner Versicherung bei der Beklagten 2 durch die Beklagte 1 auch die Ausrichtung der ihm zustehenden FreizÃ¼gigkeitsleistung durch die Beklagte 2.</w:t>
      </w:r>
    </w:p>
    <w:p>
      <w:r>
        <w:t>5.2Â Â Â Â  Die Beklagte 2 legte am 17. Dezember 2008 (Urk. 35) detailliert die Grundlagen der dem KlÃ¤ger zustehenden FreizÃ¼gigkeitsleistung (basierend auf einem Lohn von Fr. 108'000.-- pro Jahr) dar und bezifferte diese mit Fr. 19'218.20, wovon Fr. 4'229.60 bereits ausgerichtet wurden. Diese Berechnung wurde von keiner Seite in Frage gestellt und ist nicht zu beanstanden.</w:t>
      </w:r>
    </w:p>
    <w:p>
      <w:r>
        <w:t>Â Â Â Â Â Â Â Â  Ausgehend von einem versicherten Lohn von Fr. 82'680.-- (2004) bzw. Fr. 85'425.-- (2005 und 2006) legte sie das jeweilige Sparguthaben per Ende des Jahres dar (Urk. 36/8/1-3) und wies den jeweiligen Zins sowie eine Ãberschussbeteiligung gesondert aus (Urk. 36/3). Hierbei wurde entsprechend dem anwendbaren Vorsorgeplan (Urk. 36/5/1-2) nicht bloss auf den obligatorischen Lohn, sondern auf den tatsÃ¤chlichen abzÃ¼glich des Koordinationsabzuges abgestellt und entsprechend dem Alter des KlÃ¤gers richtigerweise ein Sparbeitrag von 15 % bzw. 16 % erhoben (Ziff. 1.7 und Ziff. 2.1.2 bzw. Ziff. 1.5 und Ziff. 2.1.2).</w:t>
      </w:r>
    </w:p>
    <w:p>
      <w:r>
        <w:t>5.3Â Â Â Â Â Â Â Â  DemgemÃ¤ss ist die Beklagte 2 zu verpflichten, eine FreizÃ¼gigkeitsleistung in HÃ¶he der noch ausstehenden Differenz von Fr. 14'988.60 (Fr. 19'218.20 ./. Fr. 4'229.60) samt BVG-Zins (vgl. hierzu Ziff. 40 Abs. 4 des seit 1. Januar 2006 gÃ¼ltigen Vorsorgereglements, Urk. 36/6/3) seit 1. MÃ¤rz 2006 (2,5 %, ab 1. Januar 2008 2,75 % und ab 1. Januar 2009 2 %, vgl. Art. 12 BVV 2) der neuen Vorsorgekasse des KlÃ¤gers oder auf ein von ihm zu bezeichnendes FreizÃ¼gigkeitskonto zu Ã¼berweisen.</w:t>
      </w:r>
    </w:p>
    <w:p>
      <w:r>
        <w:t>6.Â Â Â Â Â Â  Bei diesem Ergebnis schuldet die Beklagte 1 der Beklagten 2 die zu Unrecht noch nicht entrichteten PrÃ¤mienanteile auf dem massgeblichen Lohn. Diese wurden von der Beklagten 2 detailliert und korrekt dargelegt (Urk. 36/8/1-3), mit gesamthaft Fr. 24'431.90 beziffert (Urk. 36/3) und seitens der Beklagten 1 nicht bestritten. Ebenso aktenkundig sind die bereits in Rechnung gestellten PrÃ¤mien, welche noch auf dem bisher deklarierten Jahreslohn von Fr. 75'000.-- basierten und anmeldungsgemÃ¤ss erst ab September 2005 erhoben wurden (Fr. 5'589.35, vgl. Urk. 36/3 sowie Urk. 36/9-10). Selbstredend sind auch Zinsen von 5 % ab FÃ¤lligkeit geschuldet (Art. 104 Abs. 1 OR und Ziff. 3.3 Abs. 6 des Anschlussvertrags, Urk. 36/4). Die FÃ¤lligkeit wurde dabei vertraglich festgelegt (vorschÃ¼ssig auf den Beginn eines jeden Jahres bzw. bei unterjÃ¤hrigen Ãnderung per Datum der Ãnderung, Ziff. 3.3 Abs. 1 des Anschlussvertrages), weshalb auf den einzelnen PrÃ¤mien ab den jeweiligen FÃ¤lligkeiten (1. Oktober 2004 auf Fr. 4'056.95, 1. Januar 2005 auf Fr. 17'419.25 abzÃ¼glich der bezahlten Fr. 3'742.40 und 1. Januar 2006 auf Fr. 2'955.70 abzÃ¼glich der bezahlten Fr. 1'846.95, vgl. Urk. 36/9-10) Zinsen geschuldet sind.</w:t>
      </w:r>
    </w:p>
    <w:p>
      <w:r>
        <w:t>7.Â Â Â Â Â Â  Aus dem bisher AusgefÃ¼hrten ergibt sich zweifelsfrei, dass die Beklagte 1 zu Beginn des ArbeitsverhÃ¤ltnisses PrÃ¤mien vom Lohn des KlÃ¤gers abgezogen und diese nicht an die Vorsorgeeinrichtung weitergeleitet hat. Sodann fÃ¼llte sie die erforderlichen Formulare fÃ¼r die Anmeldung betreffend den KlÃ¤ger nicht bzw. falsch aus. DemgemÃ¤ss bestehen Anhaltspunkte dafÃ¼r, dass die Beklagte 1 bzw. ihre Organe strafrechtlich relevant gehandelt haben (Art. 75 Abs. 3 und Art. 76 Abs. 3 BVG in der jeweils anwendbaren Fassung). Diese UmstÃ¤nde sind den entsprechenden StrafverfolgungsbehÃ¶rden (Staatsanwaltschaft) von Amtes wegen zur Kenntnis zu bringen.</w:t>
      </w:r>
    </w:p>
    <w:p>
      <w:r>
        <w:rPr>
          <w:b/>
        </w:rPr>
        <w:t>E. 8</w:t>
      </w:r>
    </w:p>
    <w:p>
      <w:r>
        <w:t>8.1Â Â Â Â  Das Verfahren vor dem zÃ¼rcherischen Sozialversicherungsgericht ist in der Regel kostenlos (Â§ 33 Abs. 1 GSVGer). Einer Partei, die sich mutwillig oder leichtsinnig verhÃ¤lt, kÃ¶nnen jedoch eine SpruchgebÃ¼hr und die Verfahrenskosten auferlegt werden (Â§ 33 Abs. 2 GSVGer).</w:t>
      </w:r>
    </w:p>
    <w:p>
      <w:r>
        <w:t>Nach der Rechtsprechung kann leichtsinnige oder mutwillige ProzessfÃ¼hrung vorliegen, wenn die Partei ihre Eingabe auf einen Sachverhalt abstÃ¼tzt, von dem sie weiss oder bei der ihr zumutbaren Sorgfalt wissen mÃ¼sste, dass er unrichtig ist. Mutwillige ProzessfÃ¼hrung kann unter anderem auch angenommen werden, wenn eine Partei vor der Beschwerdeinstanz an einer offensichtlich gesetzwidrigen Auffassung festhÃ¤lt. Leichtsinnige oder mutwillige ProzessfÃ¼hrung liegt aber solange nicht vor, als es der Partei darum geht, einen bestimmten, nicht als willkÃ¼rlich erscheinenden Standpunkt durch den Richter beurteilen zu lassen. Die Erhebung einer aussichtslosen Beschwerde darf einer leichtsinnigen oder mutwilligen BeschwerdefÃ¼hrung nicht gleichgestellt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vernunftgemÃ¤ssen Ãberlegung ohne weiteres erkannt haben konnte, den Prozess aber trotzdem fÃ¼hrt (BGE 128 V 323; SZS 1995 S. 386 Erw. 3a mit Hinweisen).</w:t>
      </w:r>
    </w:p>
    <w:p>
      <w:r>
        <w:t>8.2Â Â Â Â  Die ProzessfÃ¼hrung durch die Beklagte 1 ist ohne Weiteres als mutwillig zu bezeichnen. Angesichts der aktenkundigen UmstÃ¤nde eines ab 1. Oktober 2004 gÃ¼ltigen Arbeitsvertrages mit dem Beklagten 1 und einem vereinbarten Lohn von Fr. 9'000.-- brutto pro Monat samt regelmÃ¤ssiger Auszahlung erscheint das Vorbringen, hierbei habe es sich lediglich um eine "Akontozahlung" gehandelt und im Ãbrigen sei eine Verrechnung mit Kosten fÃ¼r Materiallieferungen der A.___ AG durchzufÃ¼hren, als geradezu absurd, zumal der Beklagten 1 durchaus bewusst war, dass die Auszahlung eines entsprechenden Lohnes (bzw. eines wenig darunter liegenden von Fr. 8'900.--) notwendig war, um die seitens des RAV zugesprochenen EinarbeitungszuschÃ¼sse zu bekommen (Email vom 1. Januar 2006, Urk. 19/16 Abs. 4 und Urk. 19/17 Abs. 6).</w:t>
      </w:r>
    </w:p>
    <w:p>
      <w:r>
        <w:t>Â Â Â Â Â Â Â Â  Mit ihren AusfÃ¼hrungen, wonach der vereinbarte Lohn bereits zu Beginn des ArbeitsverhÃ¤ltnisses nach unten angepasst worden sei (Urk. 14 S. 3), bezichtigt sich die Beklagte 1 - in Kenntnis des Bezuges der EinarbeitungszuschÃ¼sse und eines damals maximal versicherbaren monatlichen Lohnes von Fr. 8'900.-- (Art. 23. Abs. 1 Satz 2 des Bundesgesetzes Ã¼ber die obligatorische Arbeitslosenversicherung und die InsolvenzentschÃ¤digung [AVIG] in Verbindung mit Art. 22 Abs. 1 der Verordnung Ã¼ber die Unfallversicherung [UVV; in der bis 31. Dezember 2007 gÃ¼ltig gewesenen Fassung]) - sodann selber einer strafrechtlich relevanten Handlung (Art. 105 Abs. 1 AVIG). Denn damit macht sie sinngemÃ¤ss geltend, den Arbeitsvertrag bloss pro forma abgeschlossen zu haben, um die EinarbeitungszuschÃ¼sse zu sichern, und hinfort einen viel tieferen Lohn entrichtet zu haben.</w:t>
      </w:r>
    </w:p>
    <w:p>
      <w:r>
        <w:t>Â Â Â Â Â Â Â Â  Bei einer vernunftgemÃ¤ssen Ãberlegung hÃ¤tte der Beklagten 1 ohne Weiteres bewusst sein mÃ¼ssen, dass sie fÃ¼r die vereinbarten und ausgerichteten LÃ¶hne beitragspflichtig war und insbesondere den KlÃ¤ger ab Vertragsbeginn am 1. Oktober 2004 hÃ¤tte versichern mÃ¼ssen. Jede andere Behauptung ist nicht nachvollziehbar und unverstÃ¤ndlich. DemgemÃ¤ss ist die Beklagte 1 kostenpflichtig.</w:t>
      </w:r>
    </w:p>
    <w:p>
      <w:r>
        <w:t>8.3Â Â Â Â  Nach Â§ 2 Abs. 1 der Verordnung Ã¼ber die GebÃ¼hren, Kosten und EntschÃ¤digungen vor dem Sozialversicherungsgericht betrÃ¤gt die SpruchgebÃ¼hr Fr. 200.-- bis Fr. 10'000.--. Sie wird nach dem Zeitaufwand des Gerichtes, der Schwierigkeit des Falles und der Tragweite, die dem Entscheid im Einzelfall zukommt, bemessen. Im Lichte dieser Bemessungskriterien ist die SpruchgebÃ¼hr auf Fr. 3'000.-- festzulegen und der Beklagten 1 aufzuerlegen. Die Beklagte 2 trifft am vorliegenden Prozess kein Verschulden, musste sie sich doch auf die Angaben der Beklagten 1 stÃ¼tzen. Sodann zeigte sie von Beginn weg die Bereitschaft, bei entsprechenden gerichtlichen Feststellungen die Versicherung des KlÃ¤gers durchzufÃ¼hren und die FreizÃ¼gigkeitsleistung auszurichten.</w:t>
      </w:r>
    </w:p>
    <w:p>
      <w:r>
        <w:t>9.Â Â Â Â Â Â  FÃ¼r die mit der Replik geforderte Genugtuung (Schmerzensgeld fÃ¼r Mobbing, Erpressungen und Drohungen, Urk. 18 in Verbindung mit Urk. 19/49) fehlt jegliche Grundlage. Dem KlÃ¤ger ist auch keine ProzessentschÃ¤digung zu Lasten der Beklagten 1 zuzusprechen, da sein Arbeitsaufwand und seine Umtriebe im vorliegenden Verfahren nicht den Rahmen dessen Ã¼berschritten, was der Einzelne zumutbarerweise nebenbei zur Besorgung seiner persÃ¶nlichen Angelegenheiten auf sich zu nehmen hat. Namentlich besteht - mangels anwaltlicher noch sonstwie qualifizierter Vertretung im Prozess - kein Anspruch auf Ersatz der vorprozessual angefallenen Kosten im Rahmen einer anwaltlichen Beratung (Fr. 618.70, Urk. 19/39-40).</w:t>
      </w:r>
    </w:p>
    <w:p>
      <w:r>
        <w:t>Das Gericht erkennt:</w:t>
      </w:r>
    </w:p>
    <w:p>
      <w:r>
        <w:t>1.Â  a)Â Â Â  In teilweiser Gutheissung der Klage des KlÃ¤gers gegen die Beklagte 1 wird die Beklagte 1 verpflichtet, den KlÃ¤ger vom 1. Oktober 2004 bis 28. Februar 2006 zu einem Jahreslohn von Fr. 108'000.-- bei der Beklagten 2 zu versichern. Im Ãbrigen wird auf die Klage nicht eingetreten.</w:t>
      </w:r>
    </w:p>
    <w:p>
      <w:r>
        <w:t>Â Â Â Â  b)Â Â Â  In teilweiser Gutheissung der Klage des KlÃ¤gers gegen die Beklagte 2 wird die Beklagte 2 verpflichtet, die FreizÃ¼gigkeitsleistung im noch ausstehenden Betrag von Fr. 14'988.60 nebst Zinsen von 2,5 % ab 1. MÃ¤rz 2006, 2,75 % ab 1. Januar 2008 und 2 % ab 1. Januar 2009 zu Gunsten des KlÃ¤gers auf dessen neue Vorsorgekasse oder auf ein von ihm zu bezeichnendes FreizÃ¼gigkeitskonto zu Ã¼bertragen.</w:t>
      </w:r>
    </w:p>
    <w:p>
      <w:r>
        <w:t>Â Â Â Â  c)Â Â Â  In Gutheissung der Klage der Beklagten 2 gegen die Beklagte 1 wird die Beklagte 1 verpflichtet, der Beklagten 2 Fr. 18Â842.55 nebst Zins zu 5 % ab 1. Oktober 2004 auf Fr. 4'056.95, ab 1. Januar 2005 ergÃ¤nzend auf Fr. 13Â676.85 und ab 1. Januar 2006 ergÃ¤nzend auf Fr. 1Â108.75 zu bezahlen.</w:t>
      </w:r>
    </w:p>
    <w:p>
      <w:r>
        <w:t>2.Â Â Â Â Â Â Â Â  Die Kosten des Verfahrens, bestehend aus:</w:t>
      </w:r>
    </w:p>
    <w:p>
      <w:r>
        <w:t>SpruchgebÃ¼hr:Â Â Â Â Â Â Â Â Â Â Â Â  Fr.Â Â Â Â Â Â Â Â Â Â Â Â  3'000.--</w:t>
      </w:r>
    </w:p>
    <w:p>
      <w:r>
        <w:t>SchreibgebÃ¼hren:Â Â Â Â Â Â Â Â Â Â Â Â  Fr.Â Â Â Â Â Â Â Â Â Â Â Â  394.--</w:t>
      </w:r>
    </w:p>
    <w:p>
      <w:r>
        <w:t>ZustellungsgebÃ¼hren:Â Â Â Â Â Â Â Â Â Â Â Â  Fr.Â Â Â Â Â Â Â Â Â Â Â Â  140.--</w:t>
      </w:r>
    </w:p>
    <w:p>
      <w:r>
        <w:t>Total:Â Â Â Â Â Â Â Â Â Â Â Â  Fr.Â Â Â Â Â Â Â Â Â Â Â Â  3'534.--</w:t>
      </w:r>
    </w:p>
    <w:p>
      <w:r>
        <w:t>werden der Beklagten 1 auferlegt. Rechnung und Einzahlungsschein werden der Kostenpflichtigen nach Eintritt der Rechtskraft zugestellt.</w:t>
      </w:r>
    </w:p>
    <w:p>
      <w:r>
        <w:t>3.Â Â Â Â Â Â Â Â  Dem KlÃ¤ger wird keine ProzessentschÃ¤digung zugesprochen.</w:t>
      </w:r>
    </w:p>
    <w:p>
      <w:r>
        <w:t>4.Â Â Â Â Â Â Â Â Â Â  Zustellung gegen Empfangsschein an:</w:t>
      </w:r>
    </w:p>
    <w:p>
      <w:r>
        <w:t>- X.___</w:t>
      </w:r>
    </w:p>
    <w:p>
      <w:r>
        <w:t>- Rechtsanwalt Patrick M. Hoch</w:t>
      </w:r>
    </w:p>
    <w:p>
      <w:r>
        <w:t>- AXA Stiftung Berufliche Vorsorge, Winterthur</w:t>
      </w:r>
    </w:p>
    <w:p>
      <w:r>
        <w:t>- Bundesamt fÃ¼r Sozialversicherungen</w:t>
      </w:r>
    </w:p>
    <w:p>
      <w:r>
        <w:t>- Staatsanwaltschaft im Hinblick auf Erw. 7.1 und Erw. 8.2</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