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BV.2007.00036 vom 27. August 2008</w:t>
      </w:r>
    </w:p>
    <w:p>
      <w:r>
        <w:t>ZH Sozialversicherungsgericht, 2008-08-27, DE</w:t>
      </w:r>
    </w:p>
    <w:p>
      <w:r>
        <w:rPr>
          <w:b/>
        </w:rPr>
        <w:t xml:space="preserve">Quelle: </w:t>
      </w:r>
      <w:r>
        <w:t>https://mcp.opencaselaw.ch/entscheid/zh_sozialversicherungsgericht_BV.2007.00036</w:t>
      </w:r>
    </w:p>
    <w:p>
      <w:r>
        <w:t>FR: ZH_SOZIALVERSICHERUNGSGERICHT BV.2007.00036 du 27 août 2008</w:t>
      </w:r>
    </w:p>
    <w:p>
      <w:r>
        <w:t>IT: ZH_SOZIALVERSICHERUNGSGERICHT BV.2007.00036 del 27 agosto 2008</w:t>
      </w:r>
    </w:p>
    <w:p>
      <w:pPr>
        <w:pStyle w:val="Heading2"/>
      </w:pPr>
      <w:r>
        <w:t>Erwägungen</w:t>
      </w:r>
    </w:p>
    <w:p>
      <w:r>
        <w:rPr>
          <w:b/>
        </w:rPr>
        <w:t>E. 3</w:t>
      </w:r>
    </w:p>
    <w:p>
      <w:r>
        <w:t>3.1Â Â Â Â  Die Invalidenversicherung, bei welcher sich die KlÃ¤gerin am 28. Dezember 2005 zum Bezug von Leistungen angemeldet hatte (Urk. 11/3), sprach ihr nach Einholung eines psychiatrischen Gutachtens (Urk. 11/15) mit Wirkung ab 1. Dezember 2005 eine ganze Rente zu (VerfÃ¼gung vom 29. MÃ¤rz 2007, Urk. 11/22).</w:t>
      </w:r>
    </w:p>
    <w:p>
      <w:r>
        <w:t>3.2Â Â Â Â  Die Allianz Suisse Versicherungs-Gesellschaft, bei welcher die KlÃ¤gerin freiwillig gegen Berufs- und NichtberufsunfÃ¤lle gemÃ¤ss Bundesgesetz Ã¼ber die Unfallversicherung (UVG) versichert war, stellte ihre Leistungen fÃ¼r die nach dem Tsunami-Ereignis vom 26. Dezember 2004 bei der Beklagten aufgetretenen GesundheitsstÃ¶rungen am 28. Juli 2005 ein, was sie mit Einspracheentscheid vom 30. Oktober 2006 bestÃ¤tigte. Die hiergegen erhobene Beschwerde wies das hiesige Gericht mit heutigem Urteil ab (Prozess Nr. UV.2007.00039).</w:t>
      </w:r>
    </w:p>
    <w:p>
      <w:r>
        <w:t>4.Â Â Â Â Â Â  Auf die Vorbringen der Parteien und die eingereichten Akten wird, soweit erforderlich, im Rahmen der nachfolgenden ErwÃ¤gungen eingegangen.</w:t>
      </w:r>
    </w:p>
    <w:p>
      <w:r>
        <w:t>Das Gericht zieht in ErwÃ¤gung:</w:t>
      </w:r>
    </w:p>
    <w:p>
      <w:r>
        <w:t>1.</w:t>
      </w:r>
    </w:p>
    <w:p>
      <w:r>
        <w:t>1.1Â Â Â Â  Streitgegenstand des vorliegenden Verfahrens bilden die PrÃ¤mien der gebundenen Vorsorgeversicherung fÃ¼r die Jahre 2005 bis 2007, welche nach Auffassung der KlÃ¤gerin als vertragliche Leistung bei ErwerbsunfÃ¤higkeit von der Beklagten zu erbringen sind.</w:t>
      </w:r>
    </w:p>
    <w:p>
      <w:r>
        <w:t>1.2Â Â Â Â  Der Anspruch der KlÃ¤gerin stÃ¼tzt sich auf die im Rahmen der gebundenen Vorsorgeversicherung abgeschlossene Zusatzversicherung betreffend die PrÃ¤mienbefreiung (Urk. 2/2). GemÃ¤ss Art. 20.1 der Bedingungen zur Zusatzversicherung erbringt der Versicherer ganz oder teilweise die in der Police festgehaltenen Leistungen, wenn der Versicherte erwerbsunfÃ¤hig wird. ErwerbsunfÃ¤higkeit liegt nach Art. 20.2 dann vor, wenn der Versicherte wegen Krankheit, Unfall oder sonstiger Gebrechen vorÃ¼bergehend oder dauernd nicht mehr fÃ¤hig ist, seinen Beruf oder eine andere ihm zumutbare ErwerbstÃ¤tigkeit auszuÃ¼ben (d.h. entsprechend seinen Kenntnissen, FÃ¤higkeiten und der bisherigen Lebensstellung). Die PrÃ¤mienbefreiung setzt bei einer ErwerbsunfÃ¤higkeit von 1/4 ein und wird bei einer solchen von 2/3 oder mehr in vollem Umfang gewÃ¤hrt. Zwischen 1/4 und 2/3 entsprechen die Leistungen dem Grad der ErwerbsunfÃ¤higkeit (Art. 20.3). Die PrÃ¤mienbefreiung beginnt in jedem Fall nach einer zweimonatigen Wartefrist (Art. 20.4).</w:t>
      </w:r>
    </w:p>
    <w:p>
      <w:r>
        <w:t>2.Â Â Â Â Â Â  Verfahrensentscheidend ist, ob und gegebenenfalls in welchem Umfang, die KlÃ¤gerin seit Anfang 2005 im Sinne der vorstehend erwÃ¤hnten Vertragsbestimmungen aus gesundheitlichen GrÃ¼nden erwerbsunfÃ¤hig war.</w:t>
      </w:r>
    </w:p>
    <w:p>
      <w:r>
        <w:t>2.1Â Â Â Â  Die KlÃ¤gerin stÃ¼tzt ihren Anspruch auf verschiedene Ã¤rztliche Bescheinigungen, welche ihr aufgrund einer psychischen Erkrankung als Folge des Tsunami-Ereignisses vom 26. Dezember 2004 eine ArbeitsunfÃ¤higkeit von zunÃ¤chst 100 % und ab 20. April 2005 von 80 % attestieren. Sie macht geltend, die ArbeitsunfÃ¤higkeit sei einer ErwerbsunfÃ¤higkeit gleichzusetzen, da sie nicht mehr in der Lage sei, ihren angestammten Beruf als ZahnÃ¤rztin auszuÃ¼ben. Zum selben Schluss sei auch die Invalidenversicherung gekommen und habe ihr eine ganze Rente zugesprochen (Urk. 1 S. 8 f.; Urk. 19 insb. S. 5-8).</w:t>
      </w:r>
    </w:p>
    <w:p>
      <w:r>
        <w:t>Â Â Â Â Â Â Â Â  DemgegenÃ¼ber bestreitet die Beklagte, dass die KlÃ¤gerin seit dem 26. Dezember 2004 als ZahnÃ¤rztin erwerbsunfÃ¤hig ist. Sie beruft sich zunÃ¤chst auf Aussagen ehemaliger Angestellter, wonach die Praxis bereits seit einigen Jahren nicht mehr voll ausgelastet gewesen sei und die KlÃ¤gerin ihre TÃ¤tigkeit nach der RÃ¼ckkehr aus Thailand in gleichem Umfang wie zuvor weitergefÃ¼hrt habe. Auch der per Ende 2005 erfolgte Verkauf der Praxis sei seit lÃ¤ngerer Zeit geplant gewesen und habe nichts mit den angeblichen gesundheitlichen EinschrÃ¤nkungen der KlÃ¤gerin zu tun (Urk. 9 S. 6 ff.). Im Weiteren bestÃ¤tigten die mit der Replik eingereichten Zahlen einen stetigen RÃ¼ckgang der Honorare und des Einkommens (Urk. 27 S. 7 f.), jedenfalls aber zeigten die Zahlen, dass die KlÃ¤gerin weit mehr als nur zu 20 % erwerbstÃ¤tig gewesen sei (Urk. 27 S. 12).</w:t>
      </w:r>
    </w:p>
    <w:p>
      <w:r>
        <w:t>2.2Â Â Â Â  Nach den medizinischen Unterlagen suchte die KlÃ¤gerin nach der RÃ¼ckkehr aus Thailand am 3. Januar 2005 die Notfallsprechstunde der UnversitÃ¤tsklinik Y.___ auf, wo Dr. med. Z.___ Lumbalgien nach Distorsion der LendenwirbelsÃ¤ule (LWS) mit reaktivem Muskelhartspann feststellte und eine ArbeitsunfÃ¤higkeit bis 10. Januar 2005 attestierte (Urk. 11/10/18-19). Dr. med. A.___, Facharzt Rheumatologie und Innere Medizin FMH, attestierte in der Folge weiterhin eine volle ArbeitsunfÃ¤higkeit (Urk. 11/10/22) und Ã¼berwies die Versicherte an Dr. med. B.___, Facharzt Neurologie FMH, der Ã¼ber Geh- und GefÃ¼hlsstÃ¶rungen im Anschluss an das Erlebnis in Thailand berichtet, welche er mangels neurologischer Befunde als funktionell beurteilte und auf dem Hintergrund einer posttraumatischen BelastungsstÃ¶rung sah (Berichte vom 4. und 18. MÃ¤rz 2005, Urk. 11/10/20-21 und 11/10/17). Die beiden Ãrzte und der die KlÃ¤gerin seit Mai 2005 behandelnde Psychiater Dr. med. Dr. phil. C.___ (vgl. Urk. 11/12) attestierten der KlÃ¤gerin ArbeitsunfÃ¤higkeiten von 100 % ab 10. Januar 2005, von 80 % vom 20. April 2005 bis am 6. Februar 2006 und ab dann wieder von 100 % (Urk. 2/9-10). Laut dem zuhanden der Invalidenversicherung erstellten Gutachten von Dr. med. D.___, Facharzt FMH fÃ¼r Psychiatrie und Psychotherapie, vom 26. Juli 2006 (Urk. 11/15) gab die KlÃ¤gerin gegenÃ¼ber dem Gutachter an, sie habe mit dem Beginn der psychiatrischen Behandlung bei Dr. C.___ im Mai 2005 auch ihre ArbeitstÃ¤tigkeit als ZahnÃ¤rztin wieder zu 20 % aufgenommen. Sie habe nur einzelne Patienten betreuen kÃ¶nnen und sei rasch erschÃ¶pfbar gewesen. Schliesslich habe sie die PraxistÃ¤tigkeit ganz aufgegeben (Urk. 11/15/5). Der Gutachter beurteilte die Beschwerdeschilderungen als kongruent und glaubhaft und diagnostizierte eine mittelgradige depressive Episode, eine dissoziative BewegungsstÃ¶rung und eine subsyndromale posttraumatische BelastungsstÃ¶rung. Weiter kam der Gutachter zum Schluss, die KlÃ¤gerin sei aufgrund der depressiven Symptomatik und der begleitenden psychosozialen und dissoziativen Symptome nicht in der Lage, ihren Beruf als ZahnÃ¤rztin auszuÃ¼ben. Arbeitsversuche mit einem Pensum von 20 % seien nach kurzer Zeit gescheitert. Es bestehe eine 100%ige ArbeitsunfÃ¤higkeit seit dem 26. Dezember 2004 (Urk. 11/15/8).</w:t>
      </w:r>
    </w:p>
    <w:p>
      <w:r>
        <w:t>2.3Â Â Â Â  In wirtschaftlicher Hinsicht wÃ¤re bei praktisch vollstÃ¤ndiger ArbeitsunfÃ¤higkeit der KlÃ¤gerin ein massiver Umsatzeinbruch in ihrer Praxis im Jahr 2005 zu erwarten gewesen. Die Honorareinnahmen zeigen aber folgendes Bild:</w:t>
      </w:r>
    </w:p>
    <w:p>
      <w:r>
        <w:t>Jahr</w:t>
      </w:r>
    </w:p>
    <w:p>
      <w:r>
        <w:t>Honorare (Fr.)</w:t>
      </w:r>
    </w:p>
    <w:p>
      <w:r>
        <w:t>VerÃ¤nderung gegenÃ¼ber Vorjahr (gerundet)</w:t>
      </w:r>
    </w:p>
    <w:p>
      <w:r>
        <w:t>2002 (Urk. 20/11)</w:t>
      </w:r>
    </w:p>
    <w:p>
      <w:r>
        <w:t>353'200</w:t>
      </w:r>
    </w:p>
    <w:p>
      <w:r>
        <w:t>-</w:t>
      </w:r>
    </w:p>
    <w:p>
      <w:r>
        <w:t>2003 (Urk. 20/11)</w:t>
      </w:r>
    </w:p>
    <w:p>
      <w:r>
        <w:t>442'500</w:t>
      </w:r>
    </w:p>
    <w:p>
      <w:r>
        <w:t>+ 25 %</w:t>
      </w:r>
    </w:p>
    <w:p>
      <w:r>
        <w:t>2004 (Urk. 20/10)</w:t>
      </w:r>
    </w:p>
    <w:p>
      <w:r>
        <w:t>365'600</w:t>
      </w:r>
    </w:p>
    <w:p>
      <w:r>
        <w:t>- 17 %</w:t>
      </w:r>
    </w:p>
    <w:p>
      <w:r>
        <w:t>2005 (Urk. 20/7)</w:t>
      </w:r>
    </w:p>
    <w:p>
      <w:r>
        <w:t>261'700</w:t>
      </w:r>
    </w:p>
    <w:p>
      <w:r>
        <w:t>- 28 %</w:t>
      </w:r>
    </w:p>
    <w:p>
      <w:r>
        <w:t>Durchschnitt</w:t>
      </w:r>
    </w:p>
    <w:p>
      <w:r>
        <w:t>VerÃ¤nderung 2005 gegenÃ¼ber 2002-2004</w:t>
      </w:r>
    </w:p>
    <w:p>
      <w:r>
        <w:t>2002-2004</w:t>
      </w:r>
    </w:p>
    <w:p>
      <w:r>
        <w:t>387'100</w:t>
      </w:r>
    </w:p>
    <w:p>
      <w:r>
        <w:t>- 32 %</w:t>
      </w:r>
    </w:p>
    <w:p>
      <w:r>
        <w:t>Â Â Â Â Â Â Â Â  Es kam offensichtlich nicht zu einem vÃ¶lligen Einbruch der Honorareinnahmen, sondern nur zu einer Verminderung von 28 % gegenÃ¼ber dem Vorjahr bzw. um 32 % gegenÃ¼ber dem Durchschnitt der drei Vorjahre. Zu erklÃ¤ren ist dieses Resultat weder mit im Jahr 2005 verrechneten Leistungen aus dem Jahr 2004 noch mit Fremdleistungen Dritter oder mit verrechenbaren Materialkosten (welche in etwa gleich blieben, vgl. Urk. 19 S. 43 Ziff. 2.1), sondern nur mit eigener zahnÃ¤rztlicher TÃ¤tigkeit, die weit Ã¼ber die attestierte ArbeitsunfÃ¤higkeit von 80-100 % hinausging. Wenn die KlÃ¤gerin aber in der Lage war, die Praxis trotz 80-100%iger ArbeitsunfÃ¤higkeit weiterzufÃ¼hren und Honorareinnahmen von rund 70 % des Vorjahres zu generieren, so sind ernsthafte Vorbehalte gegenÃ¼ber den Ã¤rztlichen Beurteilungen der ArbeitsfÃ¤higkeit angebracht. Das Verhalten der KlÃ¤gerin spricht jedenfalls gegen eine ArbeitsunfÃ¤higkeit in diesem Ausmass. WÃ¤re sie tatsÃ¤chlich 80-100 % arbeitsunfÃ¤hig und damit faktisch nicht mehr in der Lage gewesen, den Beruf auszuÃ¼ben, hÃ¤tte sie entweder die Praxis schliessen oder einen Vertreter anstellen mÃ¼ssen. Zu diesem entscheidenden Widerspruch findet sich in den umfangreichen Rechtsschriften der KlÃ¤gerin keine ErklÃ¤rung. Sie bemerkt lediglich, sie habe im Vergleich zu den beiden Vorjahren nicht nur weniger Patienten behandelt, sondern pro Patient auch weniger Arbeitsstunden verrechnen kÃ¶nnen. Aus den dazu prÃ¤sentierten Zahlen ergibt sich das erstaunliche Resultat, dass der Umsatz pro Arbeitsstunde von Fr. 443.60 im Jahr 20003 (Honorar: Fr. 442'500; Arbeitsstunden: 997.50) und Fr. 441.10 im Jahr 2004 (Honorar: Fr. 365'600; Arbeitsstunden: 827.50) auf Fr. 1'153.60 im Jahr 2005 (Honorar: Fr. 261'700; Arbeitsstunden: 226.85) gestiegen ist (vgl. Urk. 19 S. 46 ff.). Worauf diese Steigerung zurÃ¼ckzufÃ¼hren ist, muss offen bleiben, da die KlÃ¤gerin ihre Angaben gestÃ¼tzt auf das Berufsgeheimnis nicht belegte (vgl. dazu aber die Behauptung der Beklagten, wonach im Terminbuch der Zeitaufwand fÃ¼r Behandlungen systematisch gekÃ¼rzt wurde (Urk. 9 S. 7 unten), was die KlÃ¤gerin bestreitet (Urk. 19 S. 16).</w:t>
      </w:r>
    </w:p>
    <w:p>
      <w:r>
        <w:t>2.4Â Â Â Â  Die von der KlÃ¤gerin selber vorgenommene Gleichsetzung von ArbeitsunfÃ¤higkeit mit ErwerbsunfÃ¤higkeit ist zwar grundsÃ¤tzlich richtig, hÃ¤ngt doch der Umsatz einer Arztpraxis zum weit Ã¼berwiegenden Teil von der persÃ¶nlichen TÃ¤tigkeit des Praxisinhabers ab. Umgekehrt muss sich die KlÃ¤gerin aber entgegenhalten lassen, dass aufgrund des UmsatzrÃ¼ckganges auf eine ArbeitsunfÃ¤higkeit von hÃ¶chstens 30 % zu schliessen wÃ¤re. Nichts zu ihren Gunsten ableiten kann sie in diesem Zusammenhang vom Entscheid der Invalidenversicherung. Diese stÃ¼tzte sich einzig auf das Gutachten von Dr. D.___ und ging offenbar davon aus, dass die KlÃ¤gerin wegen der seit 26. Dezember 2004 attestierten vollstÃ¤ndigen ArbeitsunfÃ¤higkeit auch kein Erwerbseinkommen mehr erzielte, was nicht zutrifft. Die IV-Stelle hat die WeiterfÃ¼hrung der Praxis im Jahr 2005 nicht berÃ¼cksichtigt und nicht in ihren Entscheid einbezogen (vgl. Feststellungsblatt, Urk. 11/16; VerfÃ¼gung mit BegrÃ¼ndung, Urk. 11/19 und 11/22).</w:t>
      </w:r>
    </w:p>
    <w:p>
      <w:r>
        <w:t>3.Â Â Â Â Â Â  Zusammenfassend steht aufgrund der Aktenlage fest, dass die KlÃ¤gerin ihre Praxis nach der RÃ¼ckkehr aus Thailand trotz Ã¤rztlicherseits attestierter 100%iger ArbeitsunfÃ¤higkeit weiterfÃ¼hrte. Sie erzielte einen Jahresumsatz 2005, der rund 30 % unter dem Durchschnitt der drei Vorjahre lag, wobei Umsatzschwankungen im Bereich von bis zu 25 % auch in frÃ¼heren Jahren vorkamen (vgl. Erw. 2.3). Fest steht auch, dass die Angaben Ã¼ber die Anzahl der behandelten Patienten und/oder die Angaben Ã¼ber die im Jahr 2005 verrechneten Arbeitsstunden nicht stimmen kÃ¶nnen (vgl. Erw. 2.3). Auch stimmen die gegenÃ¼ber dem psychiatrischen Gutachter Dr. D.___ hinsichtlich ihrer TÃ¤tigkeit gemachten Angaben (vgl. Urk. 11/15/5) nicht mit den tatsÃ¤chlichen VerhÃ¤ltnissen Ã¼berein, war sie doch seit Jahresbeginn ununterbrochen und zu weit mehr als 20 % in der Praxis tÃ¤tig. Diese WidersprÃ¼che fÃ¼hren dazu, dass die von der KlÃ¤gerin behauptete vollstÃ¤ndige ErwerbsunfÃ¤higkeit als Folge einer seit dem Tsunami-Ereignis bestehenden psychischen BeeintrÃ¤chtigung nicht glaubhaft ist. Selbst eine teilweise ErwerbsunfÃ¤higkeit in einem versicherungsrelevanten Ausmass von 25 % ist nicht Ã¼berwiegend wahrscheinlich. FÃ¼r den UmsatzrÃ¼ckgang im Jahr 2005 kommen neben den geltend gemachten gesundheitlichen auch wirtschaftliche oder konjunkurelle GrÃ¼nde in Frage (z.B. Konkurrenzdruck durch auslÃ¤ndische ZahnÃ¤rzte als Folge der bilateralen VertrÃ¤ge mit der EuropÃ¤ischen Union). Bei dieser Sachlage sind von weiteren AbklÃ¤rungen (persÃ¶nliche Befragung und Zeugeneinvernahmen, vgl. Urk. 19 S. 2 f.) keine grundlegend neuen Erkenntnisse zu erwarten, weshalb darauf verzichtet werden kann.</w:t>
      </w:r>
    </w:p>
    <w:p>
      <w:r>
        <w:t>Â Â Â Â Â Â Â Â  Die Beklagte hat somit den Anspruch der KlÃ¤gerin auf PrÃ¤mienbefreiung fÃ¼r die Jahre 2005 - 2007 zu Recht verneint, was zur Abweisung der Klage fÃ¼hrt.</w:t>
      </w:r>
    </w:p>
    <w:p>
      <w:r>
        <w:t>4.Â Â Â Â Â Â  Die Vorsorgeeinrichtung als mit der DurchfÃ¼hrung Ã¶ffentlicher Aufgaben betraute Institution kann im Obsiegensfall grundsÃ¤tzlich keine ParteientschÃ¤digung beanspruchen. Davon ist nach der Rechtsprechung abzuweichen, wenn das Verhalten der Gegenpartei leichtsinnig oder mutwillig ist (BGE 128 V 132 Erw. 5b). Davon kann im vorliegenden Fall noch nicht gesprochen werden, auch wenn einzelne der von der KlÃ¤gerin vorgebrachten Argumente widersprÃ¼chlich sind oder gar trÃ¶lerischen Charakter haben.</w:t>
      </w:r>
    </w:p>
    <w:p>
      <w:r>
        <w:t>Das Gericht erkennt:</w:t>
      </w:r>
    </w:p>
    <w:p>
      <w:r>
        <w:t>1.Â Â Â Â Â Â Â Â  Die Klage wird abgewiesen.</w:t>
      </w:r>
    </w:p>
    <w:p>
      <w:r>
        <w:t>2.Â Â Â Â Â Â Â Â  Das Verfahren ist kostenlos.</w:t>
      </w:r>
    </w:p>
    <w:p>
      <w:r>
        <w:t>3.Â Â Â Â Â Â Â Â  Der Beklagten wird keine ProzessentschÃ¤digung zugesprochen.</w:t>
      </w:r>
    </w:p>
    <w:p>
      <w:r>
        <w:t>4.Â Â Â Â Â Â Â Â  Zustellung gegen Empfangsschein an:</w:t>
      </w:r>
    </w:p>
    <w:p>
      <w:r>
        <w:t>- Rechtsanwalt Rolf Kuhn</w:t>
      </w:r>
    </w:p>
    <w:p>
      <w:r>
        <w:t>- Rechtsanwalt Dr. Gerhard Stoessel</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