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BV.2007.00025 vom 22. Dezember 2006</w:t>
      </w:r>
    </w:p>
    <w:p>
      <w:r>
        <w:t>ZH Sozialversicherungsgericht, 2006-12-22, DE</w:t>
      </w:r>
    </w:p>
    <w:p>
      <w:r>
        <w:rPr>
          <w:b/>
        </w:rPr>
        <w:t xml:space="preserve">Quelle: </w:t>
      </w:r>
      <w:r>
        <w:t>https://mcp.opencaselaw.ch/entscheid/zh_sozialversicherungsgericht_BV.2007.00025</w:t>
      </w:r>
    </w:p>
    <w:p>
      <w:r>
        <w:t>FR: ZH_SOZIALVERSICHERUNGSGERICHT BV.2007.00025 du 22 décembre 2006</w:t>
      </w:r>
    </w:p>
    <w:p>
      <w:r>
        <w:t>IT: ZH_SOZIALVERSICHERUNGSGERICHT BV.2007.00025 del 22 dicembre 2006</w:t>
      </w:r>
    </w:p>
    <w:p>
      <w:pPr>
        <w:pStyle w:val="Heading2"/>
      </w:pPr>
      <w:r>
        <w:t>Erwägungen</w:t>
      </w:r>
    </w:p>
    <w:p>
      <w:r>
        <w:rPr>
          <w:b/>
        </w:rPr>
        <w:t>E. 3</w:t>
      </w:r>
    </w:p>
    <w:p>
      <w:r>
        <w:t>3.1Â Â Â Â  Die P.___ meldete dem Gericht am 3. MÃ¤rz 2008 eine Austrittsleistung von Fr. 11'795.-- per 15. MÃ¤rz 2007 (Urk. 22). Die U.___ meldete am 2. April 2007 eine FreizÃ¼gigkeitsleistung gemÃ¤ss Ruhegehaltsverordnung per 15. MÃ¤rz 2007 von Fr. 1'030'101.-- (Urk. 10/1) sowie eine FreizÃ¼gigkeitsleistung aus der W.___ per 15. MÃ¤rz 2007 von Fr. 465'120.-- (Urk. 10/2). Die HÃ¶he der FreizÃ¼gigkeitsleistungen aus all diesen Vorsorgeeinrichtungen ist unter den Parteien nicht strittig (vgl. Urk. 13 und Urk. 16).</w:t>
      </w:r>
    </w:p>
    <w:p>
      <w:r>
        <w:t>Â Â Â Â Â Â Â Â  Somit hatte der Beklagte 1 wÃ¤hrend der Ehedauer bis zum 15. MÃ¤rz 2007 ein FreizÃ¼gigkeitskapital von Fr. 1'507'016.-- geÃ¤ufnet. Da die KlÃ¤gerin kein FreizÃ¼gigkeitskapital angespart hat, ist das Kapital von Fr. 1'507'016.-- hÃ¤lftig zu teilen. Somit hat die KlÃ¤gerin Anspruch auf ein FreizÃ¼gigkeitskapital von insgesamt Fr. 753'508.--.</w:t>
      </w:r>
    </w:p>
    <w:p>
      <w:r>
        <w:t>3.2Â Â Â Â  Der Beklagte 1 beantragt, dass der Anspruch der KlÃ¤gerin soweit mÃ¶glich aus der W.___ und ergÃ¤nzend aus der Vorsorge gemÃ¤ss Ruhegehaltsverordnung zu tilgen sei (Urk. 16 i.V.m. Urk. 8/2 S. 10). Dies aus folgendem Grund:</w:t>
      </w:r>
    </w:p>
    <w:p>
      <w:r>
        <w:t>Â Â Â Â Â Â Â Â  Laut Berechnung der U.___ hÃ¤tte der Beklagte 1 bei Ãberweisung eines Kapitals von Fr. 493'387 (die HÃ¤lfte des FreizÃ¼gigkeitskapitals am 31. Oktober 2006) an die KlÃ¤gerin bei Eintritt in den Ruhestand (1. September 2011) Anspruch auf ein Ruhegehalt von jÃ¤hrlich Fr. 73'763.40, wÃ¤hrenddem er bei Ãberweisung von lediglich Fr. 270'000.-- an die KlÃ¤gerin einen solchen von Fr. 97'278.-- hÃ¤tte (Stand 31. Oktober 2006, vgl. Urk. 2/25/8). Dies hÃ¤tte auf Seiten der KlÃ¤gerin zur Folge, dass diese bei einem allfÃ¤lligen Tod des Beklagten 1 vor dem Pensionsalter nur noch Anspruch hÃ¤tte auf eine geringe Witwenrente, welche auf der Grundlage des zwischen Scheidung und Tod angesparten Vorsorgekapitals des Beklagten 1 basierte.</w:t>
      </w:r>
    </w:p>
    <w:p>
      <w:r>
        <w:t>Â Â Â Â Â Â Â Â  WÃ¼rde die Teilung des FreizÃ¼gigkeitskapitals gemÃ¤ss Antrag des Beklagten 1 durchgefÃ¼hrt, hÃ¤tte dies eine Besserstellung des Beklagten 1 gegenÃ¼ber der KlÃ¤gerin zur Folge. Der Beklagte 1 hÃ¤tte nÃ¤mlich im Vorsorgefall Alter eine Ã¼ber Fr. 20'000.-- hÃ¶here Rente, wÃ¤hrenddem der KlÃ¤gerin im Falle des Todes des Beklagten 1 vor der Pensionierung keine beziehungsweise nur eine Witwenrente in geringer HÃ¶he ausbezahlt wÃ¼rde. Somit erwÃ¤chst der KlÃ¤gerin nur dann kein Nachteil aus der vom Beklagten 1 vorgeschlagenen Art der Teilung, wenn dieser das Rentenalter erreicht.</w:t>
      </w:r>
    </w:p>
    <w:p>
      <w:r>
        <w:t>3.3Â Â Â Â  Wohl wÃ¤re eine derartige Teilung der Summe der angesparten Austrittsleistungen grundsÃ¤tzlich nicht ausgeschlossen (vgl. Sutter/Freiburghaus, a.a.O., N 59 zu Art. 122/141-142) und wÃ¤re es Sache des Scheidungsrichters gewesen, eine solche Vereinbarung unter dem Gesichtspunkt der Billigkeit und im Hinblick darauf, ob die Alters- und Invalidenvorsorge beider Ehegatten auch unter Einschluss weiterer Nebenfolgen gewÃ¤hrleistet ist, zu prÃ¼fen und zu genehmigen (vgl. Art. 123 und Art. 141 Abs. 3 ZGB). Ob hierbei der allenfalls notwendige Ausgleich durch eine jederzeit widerrufbare letztwillige VerfÃ¼gung (Art. 509 Abs. 1 ZGB) hÃ¤tte geschaffen werden kÃ¶nnen, braucht hier nicht geprÃ¼ft zu werden, weil dies in die sachliche ZustÃ¤ndigkeit des Scheidungsrichters gefallen wÃ¤re (vgl. BGE 132 V 342 Erw. 2.3). Ohne anderslautende, vom Scheidungsrichter genehmigte Vereinbarung gilt die gesetzliche Regelung, wonach die fÃ¼r die Ehedauer zu ermittelnden Austrittsleistungen nach dem scheidungsrechtlich festgesetzten TeilungsschlÃ¼ssel (hier 1/2) zu teilen sind (Art. 22 Abs. 1 FZG). Dies gilt fÃ¼r jedes hier zu berÃ¼cksichtigende FreizÃ¼gigkeitsguthaben, zumal keine solchen der KlÃ¤gerin anzurechnen sind. Aus diesem Grund sind sÃ¤mtliche FreizÃ¼gigkeitsguthaben des Beklagten 1 je hÃ¤lftig zu teilen.</w:t>
      </w:r>
    </w:p>
    <w:p>
      <w:r>
        <w:rPr>
          <w:b/>
        </w:rPr>
        <w:t>E. 3.4</w:t>
      </w:r>
    </w:p>
    <w:p>
      <w:r>
        <w:t>3.4.1Â Â  Die Beklagte 2 ist folglich zu verpflichten, Fr. 232'560.-- zulasten des Beklagten 1 auf ein von der KlÃ¤gerin zu bezeichnendes FreizÃ¼gigkeitskonto zu Ã¼berweisen.</w:t>
      </w:r>
    </w:p>
    <w:p>
      <w:r>
        <w:t>Â Â Â Â Â Â Â Â  Die Beklagte 3 ist zu verpflichten, Fr. 515'050.50 zulasten des Beklagten 1 auf ein von der KlÃ¤gerin zu bezeichnendes FreizÃ¼gigkeitskonto zu Ã¼berweisen.</w:t>
      </w:r>
    </w:p>
    <w:p>
      <w:r>
        <w:t>Â Â Â Â Â Â Â Â  Schliesslich ist die Beklagte 4 zu verpflichten, Fr. 5'897.50 zulasten des Beklagten 1 auf ein von der KlÃ¤gerin zu bezeichnendes FreizÃ¼gigkeitskonto zu Ã¼berweisen.</w:t>
      </w:r>
    </w:p>
    <w:p>
      <w:r>
        <w:t>3.4.2Â Â  GemÃ¤ss der in BGE 129 V 255 ff. Erw. 3 dargelegten Rechtsprechung ist die einem ausgleichsberechtigten Ehegatten im Falle der Scheidung zustehende Austrittsleistung (Art. 122 Abs. 1 ZGB und Art. 22-22c FZG) vom massgebenden Stichtag der Teilung - d.h. dem Zeitpunkt der formellen Rechtskraft des Scheidungsurteils (BGE 132 V 239 Erw. 2.3) - an bis zum Zeitpunkt der Ãberweisung oder des Beginns der Verzugszinspflicht zu verzinsen. Dabei hat die Vorsorgeeinrichtung fÃ¼r den Bereich des Obligatoriums auf der Austrittsleistung den Mindestzinssatz von Art. 12 BVV 2 (lit. d: 2.5 % fÃ¼r den Zeitraum ab 1. Januar 2005 bis zum 31. Dezember 2007; lit. e: 2,75 % ab 1. Januar 2008) oder den allenfalls hÃ¶heren reglementarischen Zins zu vergÃ¼ten. UmhÃ¼llende Leistungs- oder Beitragsprimatkassen haben die Austrittsleistung mit dem reglementarischen Zinssatz zu verzinsen, sofern damit im Rahmen der so genannten Schattenrechnung dem BVG-Mindestzinssatz GenÃ¼ge getan wird. FÃ¼r nur in der weitergehenden Vorsorge tÃ¤tige Vorsorgeeinrichtungen gilt ebenfalls in erster Linie der reglementarische Zinssatz. Sieht in diesen beiden FÃ¤llen das Reglement keinen Zinssatz vor, so rechtfertigt es sich, subsidiÃ¤r den in Art. 12 BVV 2 vorgesehenen Mindestzinssatz anzuwenden. Dieses Vorgehen ist angezeigt, da Art. 8a FZV bei der Teilung der Austrittsleistung infolge Scheidung ebenfalls auf den im entsprechenden Zeitraum gÃ¼ltigen Zinssatz nach Art. 12 BVV 2 greift (BGE 129 V 257 Erw. 4.1).</w:t>
      </w:r>
    </w:p>
    <w:p>
      <w:r>
        <w:t>Â Â Â Â Â Â Â Â  Art. 2 Abs. 4 FZG (in der seit 1. Januar 2005 geltenden Fassung) statuiert fÃ¼r den Fall, dass die Vorsorgeeinrichtung die fÃ¤llige Austrittsleistung nicht innert 30 Tagen, nachdem sie die notwendigen Angaben erhalten hat, Ã¼berweist, ab Ende dieser Frist eine Verzugszinspflicht. In betraglicher Hinsicht ist der Verzugszins auf der Austrittsleistung samt dem reglementarischen oder gesetzlichen Zins bis zum Zeitpunkt des Beginns der Verzugszinspflicht zu bezahlen (BGE 129 V 258 Erw. 4.2.3). Der Verzugszinssatz entspricht gemÃ¤ss Art. 26 Abs. 2 FZG in Verbindung mit Art. 7 FZV dem BVG-Mindestsatz (Art. 12 BVV 2) plus ein Prozent. Art. 65d Abs. 4 BVG ist nicht anwendbar (vgl. Urteil des EidgenÃ¶ssischen Versicherungsgerichts vom 6. Juni 2006 in Sachen S., B 17/06).</w:t>
      </w:r>
    </w:p>
    <w:p>
      <w:r>
        <w:t>3.4.3Â Â  Aus den vorangehenden ErwÃ¤gungen folgt, dass die Beklagten 2, 3 und 4 auf den der KlÃ¤gerin jeweils geschuldeten Austrittsleistungen ab 15. MÃ¤rz 2007 einen Zins in reglementarischer oder gesetzlicher (Mindest-)HÃ¶he (vgl. Art. 12 lit. d und e BVV 2: ab 1. Januar 2005: 2,5 %; ab 1. Januar 2008: 2,75 %) bis zum Zeitpunkt der Ãberweisung zu entrichten haben. Ab dem 31. Tag nach Vorlage aller fÃ¼r die Ãberweisung der Austrittsleistung erforderlichen Angaben, insbesondere hier die Angabe der Vorsorge- oder FreizÃ¼gigkeitseinrichtung, an welche die Austrittsleistungen zu Ã¼berweisen sind, wÃ¤re ein Verzugszins von 3,75 % (vgl. Art. 7 FZV in Verbindung mit Art. 12 lit. e BVV 2) zu bezahlen.</w:t>
      </w:r>
    </w:p>
    <w:p>
      <w:r>
        <w:t>Â Â Â Â Â Â Â Â</w:t>
      </w:r>
    </w:p>
    <w:p>
      <w:r>
        <w:t>Das Gericht erkennt:</w:t>
      </w:r>
    </w:p>
    <w:p>
      <w:r>
        <w:t>1.Â Â Â  a)Â  Die Beklagte 2 wird verpflichtet, den Betrag von Fr. 232'560.-- zulasten von P.___ (AHV-Nr.: ___ ) auf ein von der KlÃ¤gerin zu bezeichnendes Â Â Â Â Â Â Â Â Â  FreizÃ¼gigkeitskonto zu Ã¼berweisen, wobei der genannte Betrag ab 15. MÃ¤rz 2007 im Â  Sinne der ErwÃ¤gungen zu verzinsen ist.</w:t>
      </w:r>
    </w:p>
    <w:p>
      <w:r>
        <w:t>Â Â Â Â Â Â  b)Â  Die Beklagte 3 wird verpflichtet, den Betrag von Fr. 515'050.50 zulasten von P.___ (AHV-Nr.: ___) auf ein von der KlÃ¤gerin zu bezeichnendes Â Â Â Â Â Â Â Â Â  FreizÃ¼gigkeitskonto zu Ã¼berweisen, wobei der genannte Betrag ab 15. MÃ¤rz 2007 im Â  Sinne der ErwÃ¤gungen zu verzinsen ist.</w:t>
      </w:r>
    </w:p>
    <w:p>
      <w:r>
        <w:t>Â Â Â Â Â Â  c)Â  Die Beklagte 4 wird verpflichtet, den Betrag von Fr. 5'897.50 zulasten von P.___ (FreizÃ¼gigkeitspolice Nr. ___) auf ein von der KlÃ¤gerin zu be-Â Â Â Â Â Â Â Â  zeichnendes FreizÃ¼gigkeitskonto zu Ã¼berweisen, wobei der genannte Betrag ab Â Â Â Â Â Â Â Â Â Â  15. MÃ¤rz 2007 im Sinne der ErwÃ¤gungen zu verzinsen ist.</w:t>
      </w:r>
    </w:p>
    <w:p>
      <w:r>
        <w:t>2.Â Â Â Â Â Â Â Â  Das Verfahren ist kostenlos.</w:t>
      </w:r>
    </w:p>
    <w:p>
      <w:r>
        <w:t>3.Â Â Â Â Â Â Â Â  Zustellung gegen Empfangsschein an:</w:t>
      </w:r>
    </w:p>
    <w:p>
      <w:r>
        <w:t>- RechtsanwÃ¤ltin Rahel Junker, unter Beilage einer Kopie von Urk. 22</w:t>
      </w:r>
    </w:p>
    <w:p>
      <w:r>
        <w:t>- Rechtsanwalt Dr. Daniel R. Trachsel, unter Beilage einer Kopie von Urk. 22</w:t>
      </w:r>
    </w:p>
    <w:p>
      <w:r>
        <w:t>- W.___</w:t>
      </w:r>
    </w:p>
    <w:p>
      <w:r>
        <w:t>- U.___</w:t>
      </w:r>
    </w:p>
    <w:p>
      <w:r>
        <w:t>- P.___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