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BV.2007.00021 vom 25. Juni 2006</w:t>
      </w:r>
    </w:p>
    <w:p>
      <w:r>
        <w:t>ZH Sozialversicherungsgericht, 2006-06-25, DE</w:t>
      </w:r>
    </w:p>
    <w:p>
      <w:r>
        <w:rPr>
          <w:b/>
        </w:rPr>
        <w:t xml:space="preserve">Quelle: </w:t>
      </w:r>
      <w:r>
        <w:t>https://mcp.opencaselaw.ch/entscheid/zh_sozialversicherungsgericht_BV.2007.00021</w:t>
      </w:r>
    </w:p>
    <w:p>
      <w:r>
        <w:t>FR: ZH_SOZIALVERSICHERUNGSGERICHT BV.2007.00021 du 25 juin 2006</w:t>
      </w:r>
    </w:p>
    <w:p>
      <w:r>
        <w:t>IT: ZH_SOZIALVERSICHERUNGSGERICHT BV.2007.00021 del 25 giugno 2006</w:t>
      </w:r>
    </w:p>
    <w:p>
      <w:pPr>
        <w:pStyle w:val="Heading2"/>
      </w:pPr>
      <w:r>
        <w:t>Erwägungen</w:t>
      </w:r>
    </w:p>
    <w:p>
      <w:r>
        <w:rPr>
          <w:b/>
        </w:rPr>
        <w:t>E. 1</w:t>
      </w:r>
    </w:p>
    <w:p>
      <w:r>
        <w:t>1.1Â Â Â Â  FÃ¼r den obligatorischen Bereich der beruflichen Vorsorge sieht Art. 26 Abs. 3 Satz 1 des Bundesgesetzes Ã¼ber die berufliche Alters-, Hinterlassenen- und Invalidenvorsorge (BVG) vor, dass der Anspruch auf Invalidenleistungen mit dem Tode des Anspruchsberechtigten oder mit dem Wegfall der InvaliditÃ¤t erlischt. Im Unterschied zur Rente der Invalidenversicherung ist demnach die BVG-Invalidenrente eine Leistung auf Lebenszeit; sie wird nicht durch die BVG-Altersrente abgelÃ¶st, wenn der BezÃ¼ger das gesetzliche RÃ¼cktrittsalter (Art. 13 Abs. 1 BVG) erreicht (BGE 118 V 100; vgl. auch BGE 123 V 123 Erw. 3a; Urteile des EidgenÃ¶ssischen Versicherungsgerichtes [EVG] in Sachen B. vom 23. MÃ¤rz 2001, B 2/00, und in Sachen M. vom 14. MÃ¤rz 2001, B 69/99; JÃ¼rg BrÃ¼hwiler, Obligatorische berufliche Vorsorge, in: Schweizerisches Bundesverwaltungsrecht [SBVR], Soziale Sicherheit, S. 38 Rz 91; Erich Peter, Die Koordination von Invalidenrenten, ZÃ¼rich 1997, S. 147). Hingegen kann reglementarisch vorgesehen werden, dass die Invalidenrente bei Erreichen des RÃ¼cktrittsalters in eine Altersrente Ã¼berfÃ¼hrt wird. In diesem Falle muss die sie ablÃ¶sende Altersrente mindestens der bisherigen Invalidenleistung entsprechen, d.h. gleichwertig sein (Urteil des EVG in Sachen B. vom 23. MÃ¤rz 2001, B 2/00, Erw. 2b).</w:t>
      </w:r>
    </w:p>
    <w:p>
      <w:r>
        <w:t>1.2Â Â Â Â  Den Grundsatz, dass die Invalidenrente lebenslÃ¤nglich ausgerichtet wird beziehungsweise die Altersrente mindestens gleich hoch wie die bis zur Pensionierung gewÃ¤hrte Invalidenrente sein muss, hat das EVG in BGE 127 V 259 auf den weitergehenden Bereich der beruflichen Vorsorge ausgedehnt. In BGE 130 V 369 hat es sich sodann eingehend mit der im Schrifttum geÃ¤usserten Kritik an der bisherigen Rechsprechung gemÃ¤ss BGE 127 V 259 auseinandergesetzt und seine Rechsprechung geÃ¤ndert. Danach steht es den Vorsorgeeinrichtungen im weitergehenden Bereich der beruflichen Vorsorge frei zu bestimmen, dass der Anspruch auf eine Invalidenrente nur bis zum Erreichen des Rentenalters besteht, bzw. Altersleistungen zu erbringen, die geringer als die vor Erreichen des Pensionierungsalters ausgerichtete Invalidenrente sind. Das Gericht erwog, der in BGE 127 V 259 herangezogene allgemeine Grundsatz der beruflichen Vorsorge, gemÃ¤ss welchem die versicherte Person bei Erreichen des Rentenalters die gewohnte Lebenshaltung solle fortsetzen kÃ¶nnen, vermÃ¶ge als StÃ¼tze nicht zu Ã¼berzeugen. Die Verfassungsbestimmung des Art. 113 BV beinhalte einen blossen Auftrag an den Gesetzgeber, sodass daraus kein konkreter, klagbarer Leistungsanspruch auf eine Vorsorgeleistung abgeleitet werden kÃ¶nne. Zudem gehe das in Art. 113 Abs. 2 lit. a BV festgeschriebene Leistungsziel der beruflichen Vorsorge - die Fortsetzung der gewohnten Lebenshaltung in angemessener Weise - von einer vollstÃ¤ndigen Beitrags- bzw. Versicherungsdauer in der ersten und der zweiten SÃ¤ule aus. Ebenso wenig treffe die in BGE 127 V 259 angefÃ¼hrte BegrÃ¼ndung zu, wonach die Verminderung der Altersvorsorge auf die InvaliditÃ¤t selber zurÃ¼ckzufÃ¼hren sei, welche die weitere Finanzierung der Altersvorsorge verhindert habe. Denn die meisten VorsorgeplÃ¤ne, die temporÃ¤re Invalidenrenten vorsehen, die bei Erreichen des reglementarischen RÃ¼cktrittsalters durch Altersleistungen abgelÃ¶st werden, wÃ¼rden das Institut der so genannten Beitragsbefreiung kennen, indem wÃ¤hrend der Dauer der InvaliditÃ¤t bis zum Erreichen des RÃ¼cktrittsalters auf dem im Zeitpunkt des Eintritts der InvaliditÃ¤t versicherten Lohn die BeitrÃ¤ge fÃ¼r die Altersversicherung weiter geÃ¤ufnet werden, sodass im selben Ausmass BeitrÃ¤ge fÃ¼r die Altersversicherung gutgeschrieben werden wie bei einem aktiven Vorsorgenehmer mit dem gleichen versicherten Lohn (vgl. auch Art. 34 Abs. 1 lit. b BVG in Verbindung mit Art. 14 der Verordnung Ã¼ber die berufliche Alters-, Hinterlassenen - und Invalidenvorsorge [BVV 2] fÃ¼r das Obligatorium). Die Rechtsprechung gemÃ¤ss BGE 127 V 259 verletze auch das Ãquivalenzprinzip, welches das versicherungstechnische Gleichgewicht von Einnahmen und Ausgaben zum Zweck habe, da die Vorsorgeeinrichtungen ohne entsprechende reglementarische Grundlage zur Ausrichtung von Leistungen verpflichtet wÃ¼rden, fÃ¼r welche in der Vergangenheit keine BeitrÃ¤ge bezahlt worden seien. Denn die Berechnungsgrundlagen fÃ¼r die temporÃ¤ren Invalidenrenten beruhten stets auf der Annahme, dass mit Erreichen des RÃ¼cktrittsalters eine AblÃ¶sung durch in der Regel tiefere Altersleistungen stattfinde. Als entscheidender Gesichtspunkt komme der Grundsatz hinzu, wonach die Vorsorgeeinrichtungen im Bereich der weitergehenden Vorsorge bei der Festsetzung der Leistungen im Rahmen von Art. 49 Abs. 2 BVG und der verfassungsmÃ¤ssigen Schranken (wie Rechtsgleichheit, WillkÃ¼rverbot und VerhÃ¤ltnismÃ¤ssigkeit) hinsichtlich der Vertragsgestaltung grundsÃ¤tzlich frei sind. Dieses Prinzip verbiete es, die Vorsorgeeinrichtungen auch im weitergehenden Bereich der beruflichen Vorsorge zu verpflichten, die Invalidenrente Ã¼ber das Erreichen des Rentenalters hinaus auszurichten bzw. Altersleistungen zu erbringen, die mindestens der vor Erreichen des Pensionierungsalters ausgerichteten Invalidenrente entsprechen.</w:t>
      </w:r>
    </w:p>
    <w:p>
      <w:r>
        <w:rPr>
          <w:b/>
        </w:rPr>
        <w:t>E. 1.3</w:t>
      </w:r>
    </w:p>
    <w:p>
      <w:r>
        <w:t>1.3.1Â Â  Nach Â§ 19 Abs. 1 des Versicherungsvertrags der BVK (im Folgenden: Versicherungsvertrag, vgl. Urk. 16) haben versicherte Personen, welche vor Vollendung des 63. Altersjahres wegen Krankheit oder Unfall fÃ¼r die bisherige BerufstÃ¤tigkeit invalid geworden sind, Anspruch auf eine Invalidenrente. Sie wird lÃ¤ngstens fÃ¼r zwei Jahre ausgerichtet. FÃ¼r Ã¼ber 50jÃ¤hrige Personen entfÃ¤llt die zweijÃ¤hrige Befristung, die Rente wird jedoch lÃ¤ngstens bis zum 63. Altersjahr ausgerichtet. Die Berufsinvalidenrente betrÃ¤gt bei voller InvaliditÃ¤t 60 % des letzten versicherten Lohnes (Â§ 20 Abs. 1 Versicherungsvertrag).</w:t>
      </w:r>
    </w:p>
    <w:p>
      <w:r>
        <w:t>Â Â Â Â Â Â Â Â  GemÃ¤ss Â§ 9 des Gesetzes Ã¼ber die Versicherungskasse fÃ¼r das Staatspersonal (LS 177.201) ergÃ¤nzt die Versicherungskasse bei VersicherungsfÃ¤llen, fÃ¼r welche die MilitÃ¤rversicherung oder die obligatorische Unfallversicherung aufkommt, deren Leistungen bis auf den Betrag ihrer statutarischen Leistungen. Sind die vertraglichen Leistungen niedriger als vom BVG vorgeschrieben, werden die Leistungen nach BVG ausgerichtet (Â§ 51 Versicherungsvertrag).</w:t>
      </w:r>
    </w:p>
    <w:p>
      <w:r>
        <w:t>Â Â Â Â Â Â Â Â  Das Sparguthaben von Invalidenrentnern wird auf der Grundlage des versicherten Lohnes im Zeitpunkt der Invalidisierung bis zum 63. Altersjahr weitergefÃ¼hrt (Â§ 24 Abs. 1 Versicherungsvertrag). Berufs- und Erwerbsinvalidenrenten werden auf das vollendete 63. Altersjahr durch Altersrenten abgelÃ¶st. Die Altersrenten werden aufgrund des bis zum 63. Altersjahr nachgefÃ¼hrten Sparguthabens berechnet. Der Umwandlungssatz richtet sich nach Â§ 16 (Â§ 25 Versicherungsvertrag).</w:t>
      </w:r>
    </w:p>
    <w:p>
      <w:r>
        <w:t>1.3.2Â Â  Die versicherten Personen kÃ¶nnen ab vollendetem 60. Altersjahr den AltersrÃ¼cktritt erklÃ¤ren. Sie haben ab dem RÃ¼cktrittszeitpunkt Anspruch auf die Altersleistungen (Â§ 10 Abs. 1 Versicherungsvertrag). GemÃ¤ss Â§ 16 Versicherungsvertrag ergibt sich die HÃ¶he der jÃ¤hrlichen Altersrente aus dem im Zeitpunkt des AltersrÃ¼cktritts vorhandenen Sparguthaben multipliziert mit dem Umwandlungssatz (Abs. 1). Der Umwandlungssatz betrÃ¤gt bei vollendetem Altersjahr zwischen 62 und 65 6,65 % (Abs. 2). Nach dem vollendeten 65. Altersjahr werden keine Spargutschriften mehr erteilt (Â§ 15 Abs. 2 Versicherungsvertrag).</w:t>
      </w:r>
    </w:p>
    <w:p>
      <w:r>
        <w:t>1.4Â Â Â Â  GemÃ¤ss Art. 24 Abs. 2 BVG wird die Invalidenrente nach dem gleichen Umwandlungssatz berechnet wie die Altersrente. Das dabei zugrundezuliegende Altersguthaben besteht aus dem Altersguthaben, das der Versicherte bis zum Beginn des Anspruches auf die Invalidenrente erworben hat (lit. a) und der Summe der Altersgutschriften fÃ¼r die bis zum Rentenalter fehlenden Jahre, ohne Zinsen (lit. b). Der Mindestumwandlungssatz fÃ¼r die Altersrente betrug bis 31. Dezember 2004 unabhÃ¤ngig von Geschlecht und Zivilstand 7,2 Prozent (Art. 17 BVV 2 in der bis 31. Dezember 2004 gÃ¼ltig gewesenen Fassung). Mit dem Inkrafttreten der 1. BVG-Revision vom 3. Oktober 2003 per 1. Januar 2005 wurde der Mindestumwandlungssatz fÃ¼r die Altersrente gesenkt. FÃ¼r die Versicherten der Ãbergangsgeneration gilt der vom Bundesrat nach Buchstabe b der Ãbergangsbestimmungen der 1. BVG-Revision festgelegte Umwandlungssatz (Art. 24 Abs. 2 Satz 2 BVG, in der seit 1. Januar 2005 geltenden Fassung). Der Bundesrat legt den Mindestumwandlungssatz fest fÃ¼r die Versicherten derjenigen JahrgÃ¤nge, die innerhalb von zehn Jahren nach Inkrafttreten dieser GesetzesÃ¤nderung das ordentliche Rentenalter erreichen. Er senkt ihn dabei ab, bis 6,8 Prozent erreicht sind (Buchstabe b der Ãbergangsbestimmungen). Laut Art. 62c BVV 2 (in der seit dem 1. Januar 2005 geltenden Fassung) betrÃ¤gt der Mindestumwandlungssatz fÃ¼r die Altersrente von Frauen des Jahrganges 1944 - dem Jahrgang der KlÃ¤gerin - 7,10 Prozent.</w:t>
      </w:r>
    </w:p>
    <w:p>
      <w:r>
        <w:t>1.5Â Â Â Â  Als anrechenbarer Lohn gilt gemÃ¤ss Â§ 6 Abs. 1 Versicherungsvertrag der verordnungsgemÃ¤sse Jahreslohn oder der auf ein Jahr umgerechnete Monats- beziehungsweise Stundenverdienst. Dauernde und regelmÃ¤ssige Zulagen werden in den anrechenbaren Lohn eingebaut. Nicht dauernde oder nicht regelmÃ¤ssige Zulagen werden nicht angerechnet (Â§ 6 Abs. 3 Versicherungsvertrag).</w:t>
      </w:r>
    </w:p>
    <w:p>
      <w:r>
        <w:rPr>
          <w:b/>
        </w:rPr>
        <w:t>E. 2</w:t>
      </w:r>
    </w:p>
    <w:p>
      <w:r>
        <w:t>2.1Â Â Â Â  Der Beklagte hat den versicherten Verdienst der KlÃ¤gerin fÃ¼r das Jahr 2002 basierend auf den vom Beigeladenen gemeldeten Grundlohn von Fr. 66'065.-- auf Fr. 41'345.-- (Fr. 66'065.-- abzÃ¼glich Koordinationsabzug von Fr. 24'720.--) festgesetzt (vgl. Urk. 7/1). Die KlÃ¤gerin macht hierzu geltend, wie sich aus dem Lohnausweis vom 31. Dezember 2002 (Urk. 2/1) ergebe, habe sie im Jahr 2002 nicht einen Bruttolohn von Fr. 66'065.--, sondern einen solchen von Fr. 72'528.-- erzielt. Es sei deshalb zu prÃ¼fen, ob der versicherte Verdienst nicht auf der Basis dieses Lohnes zu berechnen gewesen wÃ¤re.</w:t>
      </w:r>
    </w:p>
    <w:p>
      <w:r>
        <w:t>2.2Â Â Â Â  Wie sich aus der Stellungnahme des Beigeladenen vom 16. Oktober 2007 (Urk. 25) ergibt, besteht die Differenz zwischen dem Lohn gemÃ¤ss Lohnausweis von Fr. 72'528.-- und dem dem Beklagten gemeldeten Verdienst von Fr. 66'065.-- darin, dass der KlÃ¤gerin im Jahr 2002 ein Dienstaltersgeschenk von Fr. 5'264.-- ausgerichtet worden ist und sie ausserdem SchichtvergÃ¼tungen in der HÃ¶he von Fr. 1'199.-- erhalten hat.</w:t>
      </w:r>
    </w:p>
    <w:p>
      <w:r>
        <w:t>2.3Â Â Â Â  Das Dienstaltersgeschenk wird nur beim Erreichen von DienstjubilÃ¤en ausgerichtet. Es ist damit offensichtlich keine dauernde und regelmÃ¤ssige Zulage und gehÃ¶rt nicht zum anrechenbaren Lohn gemÃ¤ss Â§ 6 Versicherungsvertrag. Wie sich aus der vom Beigeladenen eingereichten Lohnzusammenstellung (Urk. 26/1) und dessen Stellungnahme vom 5. November 2007 (Urk. 33) ergibt, sind der KlÃ¤gerin auch die Schichtzulagen nicht regelmÃ¤ssig ausgerichtet worden, weshalb sie ebenfalls nicht zum anrechenbaren Lohn gehÃ¶ren. Der Beklagte hat damit die Invalidenleistungen der KlÃ¤gerin zu Recht auf der Basis eines versicherten Verdiensts von Fr. 41'345.-- berechnet.</w:t>
      </w:r>
    </w:p>
    <w:p>
      <w:r>
        <w:t>3.Â Â Â Â Â Â  Streitig und zu prÃ¼fen ist sodann, ob die Umwandlung der Invalidenrente in eine (tiefere) Altersrente nach Vollendung des 63. Altersjahres der KlÃ¤gerin zulÃ¤ssig ist.</w:t>
      </w:r>
    </w:p>
    <w:p>
      <w:r>
        <w:t>3.1Â Â Â Â  Nach der geÃ¤nderten Rechtsprechung des Bundesgerichts sind die Vorsorgeeinrichtungen im weitergehenden Bereich der beruflichen Vorsorge nicht verpflichtet, die Invalidenrente Ã¼ber das Erreichen des Rentenalters hinaus auszurichten bzw. Altersleistungen zu erbringen, die mindestens der vor Erreichen des Pensionierungsalters ausgerichteten Invalidenrente entsprechen (vgl. Erw. 1.2). Eine Umwandlung der Invalidenrente in eine Altersrente ist daher zulÃ¤ssig, sofern das gesetzliche Minimum eingehalten wird.</w:t>
      </w:r>
    </w:p>
    <w:p>
      <w:r>
        <w:t>3.2Â Â Â Â  Laut Ãbersicht des Beklagten vom 30. August 2004 (Urk. 7/2) betrug der Saldo des Altersguthabens nach BVG am 31. August 2004 (Rentenbeginn) Fr. 65'694.61. Die Summe der Altersgutschriften fÃ¼r die bis zum Rentenalter 64 fehlenden Jahre betrÃ¤gt Fr. 30'388.58. Das Guthaben belÃ¤uft sich damit auf Fr. 96'083.18, was bei Anwendung des Umwandlungssatzes von 7,2 % einer Invalidenrente von Fr. 6'918.-- pro Jahr bzw. von Fr. 576.50 pro Monat entspricht. FÃ¼r den unfallbedingten Teil (80 %) richtet der Beklagte der KlÃ¤gerin diese Rente (Fr. 461.20) aus, da die Rente der obligatorischen Unfallversicherung hÃ¶her ist als die entsprechende reglementarische Rente des Beklagten (vgl. Urk. 2/2 und Urk. 2/3).</w:t>
      </w:r>
    </w:p>
    <w:p>
      <w:r>
        <w:t>3.3Â Â Â Â  Der Saldo des Altersguthabens im Ã¼berobligatorischen Bereich betrug am 1. Februar 2007 Fr. 124'414.80 (Urk. 2/2). Bei einem Umwandlungssatz von 6,65 % belÃ¤uft sich die Altersrente auf Fr. 8'273.40 pro Jahr bzw. Fr. 689.45 pro Monat. FÃ¼r den krankheitsbedingten Teil (20 %) wird der KlÃ¤gerin diese Rente in der HÃ¶he von Fr. 137.90 ausgerichtet.</w:t>
      </w:r>
    </w:p>
    <w:p>
      <w:r>
        <w:t>3.4Â Â Â Â  Der Vergleich der jÃ¤hrlichen Invalidenrente nach BVG von Fr. 576.20 mit der vom Beklagten ab dem 1. Februar 2007 ausgerichteten Rente von Fr. 599.10 zeigt, dass die Letztere hÃ¶her und damit das gesetzliche Minimum gewahrt ist. Damit ist die Umwandlung der Invalidenrente in eine Altersrente zulÃ¤ssig.</w:t>
      </w:r>
    </w:p>
    <w:p>
      <w:r>
        <w:t>4.Â Â Â Â Â Â Â Â  Zusammenfassend erweist sich die Rentenausrichtung des Beklagten rechtens, was zur Abweisung der Klage fÃ¼hrt.</w:t>
      </w:r>
    </w:p>
    <w:p>
      <w:r>
        <w:t>Das Gericht erkennt:</w:t>
      </w:r>
    </w:p>
    <w:p>
      <w:r>
        <w:t>1.Â Â Â Â Â Â Â Â  Die Klage wird abgewiesen.</w:t>
      </w:r>
    </w:p>
    <w:p>
      <w:r>
        <w:t>2.Â Â Â Â Â Â Â Â  Das Verfahren ist kostenlos.</w:t>
      </w:r>
    </w:p>
    <w:p>
      <w:r>
        <w:t>3.Â Â Â Â Â Â Â Â Â Â  Zustellung gegen Empfangsschein an:</w:t>
      </w:r>
    </w:p>
    <w:p>
      <w:r>
        <w:t>- B.___ unter Beilage des Doppels von Urk. 32</w:t>
      </w:r>
    </w:p>
    <w:p>
      <w:r>
        <w:t>- Beamtenversicherungskasse des Kantons ZÃ¼rich unter Beilage des Doppels von Urk. 31</w:t>
      </w:r>
    </w:p>
    <w:p>
      <w:r>
        <w:t>- Z.___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