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BV.2006.00161 vom 2. März 2008</w:t>
      </w:r>
    </w:p>
    <w:p>
      <w:r>
        <w:t>ZH Sozialversicherungsgericht, 2008-03-02, DE</w:t>
      </w:r>
    </w:p>
    <w:p>
      <w:r>
        <w:rPr>
          <w:b/>
        </w:rPr>
        <w:t xml:space="preserve">Quelle: </w:t>
      </w:r>
      <w:r>
        <w:t>https://mcp.opencaselaw.ch/entscheid/zh_sozialversicherungsgericht_BV.2006.00161</w:t>
      </w:r>
    </w:p>
    <w:p>
      <w:r>
        <w:t>FR: ZH_SOZIALVERSICHERUNGSGERICHT BV.2006.00161 du 2 mars 2008</w:t>
      </w:r>
    </w:p>
    <w:p>
      <w:r>
        <w:t>IT: ZH_SOZIALVERSICHERUNGSGERICHT BV.2006.00161 del 2 marzo 2008</w:t>
      </w:r>
    </w:p>
    <w:p>
      <w:pPr>
        <w:pStyle w:val="Heading2"/>
      </w:pPr>
      <w:r>
        <w:t>Erwägungen</w:t>
      </w:r>
    </w:p>
    <w:p>
      <w:r>
        <w:rPr>
          <w:b/>
        </w:rPr>
        <w:t>E. 1</w:t>
      </w:r>
    </w:p>
    <w:p>
      <w:r>
        <w:t>1.1Â Â Â Â  Am 1. April 2004 beziehungsweise am 1. Januar 2005 sind die Normen der 1.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Tatbestands Geltung haben (BGE 126 V 136 Erw. 4b mit Hinweisen). In Anbetracht der sinngemÃ¤ss ab InvaliditÃ¤tseintritt (frÃ¼hestens Januar 2001) beantragte Ausrichtung von Leistungen der beruflichen Vorsorge ist die rechtliche Beurteilung der Klage anhand der bis 31. Dezember 2004 gÃ¼ltig gewesenen Rechtsvorschriften vorzunehmen, die nachfolgend auch in dieser Fassung zitiert werden.</w:t>
      </w:r>
    </w:p>
    <w:p>
      <w:r>
        <w:t>1.2Â Â Â Â  Nach Art. 10 BVG beginnt die obligatorische Versicherung mit dem Antritt des ArbeitsverhÃ¤ltnisses, fÃ¼r BezÃ¼ger von Taggeldern der Arbeitslosenversicherung mit dem Tag, fÃ¼r den erstmals eine ArbeitslosenentschÃ¤digung ausgerichtet wird (Abs. 1). Die Versicherungspflicht endet, wenn der Anspruch auf eine Altersleistung entsteht, das ArbeitsverhÃ¤ltnis aufgelÃ¶st oder der Mindestlohn unterschritten oder die Ausrichtung von Taggeldern der Arbeitslosenversicherung eingestellt wird. Vorbehalten bleibt Art. 8 Abs. 3 BVG (Abs. 2). FÃ¼r die Risiken Tod und InvaliditÃ¤t bleibt der Arbeitnehmer wÃ¤hrend eines Monats nach AuflÃ¶sung des VorsorgeverhÃ¤ltnisses bei der bisherigen Vorsorgeeinrichtung versichert. Wird vorher ein neues VorsorgeverhÃ¤ltnis begrÃ¼ndet, so ist die neue Vorsorgeeinrichtung zustÃ¤ndig (Abs. 3).</w:t>
      </w:r>
    </w:p>
    <w:p>
      <w:r>
        <w:t>Â Â Â Â Â Â Â Â  Im Rahmen der obligatorischen Vorsorge beginnt die Versicherung an dem Tag, an dem der Arbeitnehmer aufgrund der Anstellung die Arbeit antritt oder hÃ¤tte antreten sollen, in jedem Fall aber im Zeitpunkt, da er sich auf den Weg zur Arbeit begibt (Art. 6 der Verordnung Ã¼ber die berufliche Alters-, Hinterlassenen- und Invalidenvorsorge, BVV2). Im Bereich der weitergehenden Vorsorge ist zu unterscheiden, ob es sich um ein privatrechtliches ArbeitsverhÃ¤ltnis oder um ein Ã¶ffentlichrechtliches DienstverhÃ¤ltnis handelt. Im ersten Fall beginnt das VersicherungsverhÃ¤ltnis im Zeitpunkt, in welchem sich der Arbeitnehmer dem Reglement oder den Statuten der Vorsorgeeinrichtung ausdrÃ¼cklich oder konkludent (beispielsweise durch widerspruchslose Entgegennahme des Reglements, Bezahlung der BeitrÃ¤ge oder Hinnahme der entsprechenden LohnabzÃ¼ge) unterzieht. Im zweiten Fall erfolgt der Beitritt zur Versicherung in der Regel von Gesetzes wegen mit Beginn des DienstverhÃ¤ltnisses nach den anwendbaren Bestimmungen des Bundes, des Kantons oder der Gemeinde. Wo die weitergehende Vorsorge vertraglicher Natur ist, muss der Beginn des Versicherungsschutzes nicht notwendigerweise mit dem Beginn des VersicherungsverhÃ¤ltnisses Ã¼bereinstimmen; massgebend ist der von den Parteien vereinbarte bzw. durch das Reglement oder die Statuten bestimmte Zeitpunkt (BGE 120 V 19 Erw. 2a mit Hinweisen).</w:t>
      </w:r>
    </w:p>
    <w:p>
      <w:r>
        <w:t>1.3Â Â Â Â  Das VersicherungsverhÃ¤ltnis endet unter anderem mit der AuflÃ¶sung des ArbeitsverhÃ¤ltnisses. Dies gilt nicht nur in der obligatorischen Versicherung (Art. 10 Abs. 2 BVG), sondern auch im Rahmen der weitergehenden Vorsorge. Dabei kommt es praxisgemÃ¤ss darauf an, ob und wann das ArbeitsverhÃ¤ltnis rechtlich aufgehÃ¶rt hat zu existieren; nicht massgeblich ist die effektive ArbeitsausÃ¼bung oder -niederlegung. Entscheidend ist somit die Beendigung des ArbeitsverhÃ¤ltnisses nach den zivilrechtlichen Regeln gemÃ¤ss Art. 334 ff. des Schweizerischen Obligationenrechts (OR) mit der Folge, dass das VersicherungsverhÃ¤ltnis in der Regel bei Ablauf der gesetzlichen oder vertraglichen KÃ¼ndigungsfrist endet. Unerheblich ist, ob der tatsÃ¤chliche Dienstaustritt schon frÃ¼her erfolgt ist. Das VersicherungsverhÃ¤ltnis bleibt insbesondere auch bestehen, wenn der Arbeitnehmer wÃ¤hrend der KÃ¼ndigungsfrist noch Ferien bezieht. Anderseits wird die Dauer des VersicherungsverhÃ¤ltnisses nicht dadurch erstreckt, dass der Arbeitnehmer nach Ablauf der KÃ¼ndigungsfrist EntschÃ¤digungen fÃ¼r nicht bezogene Ferientage erhÃ¤lt. Vorbehalten bleibt die Nachversicherung gemÃ¤ss Art. 10 Abs. 3 BVG (BGE 120 V 20 Erw. 2a mit Hinweisen).</w:t>
      </w:r>
    </w:p>
    <w:p>
      <w:r>
        <w:t>1.4Â Â Â Â  Tritt eine Person noch vor Ende des VersicherungsverhÃ¤ltnisses mit der alten Vorsorgeeinrichtung eine neue Stelle an, wo sie ebenfalls obligatorisch versichert ist, was bei einer Freistellung oder einem Ferienbezug in der KÃ¼ndigungsfrist mÃ¶glich ist, ist sie theoretisch in zwei Vorsorgeeinrichtungen versichert. Tritt nach Antritt der neuen Stelle ein Vorsorgefall ein, liegt der Fall einer Doppelversicherung vor. Das BVG sagt dazu nichts aus, jedoch lassen Verfassungsauftrag und gesetzliche Regelung auf ein qualifiziertes Schweigen des Gesetzgebers in dem Sinne schliessen, dass eine echte Doppelversicherung ausgeschlossen ist, was die analoge Anwendung von Art. 10 Abs. 3 Satz 2 BVG rechtfertigt, weshalb auf den Beginn des nachfolgenden ArbeitsverhÃ¤ltnisses abzustellen ist. Insofern rechtfertigt sich eine Abkehr vom Grundsatz, dass die rechtliche und nicht tatsÃ¤chliche Beendigung des ArbeitsverhÃ¤ltnisses fÃ¼r die Dauer des Versicherungsschutzes massgebend ist. Demzufolge ist bei einem Leistungsfall nach Antritt eines neuen ArbeitsverhÃ¤ltnisses im obligatorischen Bereich die neue Vorsorgeeinrichtung leistungspflichtig (BGE 120 V 24 Erw. 5 mit Verweis auf BGE 115 V 33 Erw. 5).</w:t>
      </w:r>
    </w:p>
    <w:p>
      <w:r>
        <w:rPr>
          <w:b/>
        </w:rPr>
        <w:t>E. 2</w:t>
      </w:r>
    </w:p>
    <w:p>
      <w:r>
        <w:t>2.1Â Â Â Â  Streitig und zu prÃ¼fen ist, aus welchem Vertrag - aus demjenigen mit der A.___ oder demjenigen mit der B.___ - die Beklagte die Ã¼berobligatorischen Invalidenleistungen zu erbringen hat. Vorab ist zu prÃ¼fen, ob bezÃ¼glich des ArbeitsverhÃ¤ltnisses mit der B.___ ein Vorsorgevertrag entstanden ist (vgl. Erw. 1.2).</w:t>
      </w:r>
    </w:p>
    <w:p>
      <w:r>
        <w:t>2.2Â Â Â Â  Die BegrÃ¼ndung des (Ã¼berobligatorischen) Vorsorgevertrages hÃ¤ngt mit dem Abschluss eines Arbeitsvertrages zwischen der Arbeitgeberin und dem Arbeitnehmer eng zusammen. Das geht in der Praxis so vor sich, dass die Arbeitgeberin bei den Verhandlungen Ã¼ber den Arbeitsvertrag dem Arbeitnehmer auch von den reglementarischen Bestimmungen der Personalvorsorgeeinrichtung Kenntnis gibt. Nimmt nun der Arbeitnehmer beim Abschluss des Arbeitsvertrages vom Arbeitgeber das Personalvorsorgereglement stillschweigend entgegen, wird damit gleichzeitig der Vorsorgevertrag zwischen der Personalvorsorgeeinrichtung und dem Arbeitnehmer abgeschlossen. Eine fÃ¶rmliche WillenserklÃ¤rung des Arbeitnehmers ist nicht erforderlich. Die Zustimmung des Arbeitnehmers kann sich auch aus einem konkludenten Verhalten ergeben (JÃ¼rg BrÃ¼hwiler, Die betriebliche Personalvorsorge in der Schweiz, Bern 1989, S. 124 f.).</w:t>
      </w:r>
    </w:p>
    <w:p>
      <w:r>
        <w:t>2.3Â Â Â Â  Die B.___ hat sich der Beklagten fÃ¼r die DurchfÃ¼hrung der obligatorischen und der Ã¼berobligatorischen Vorsorge angeschlossen (Urk. 8/4-7). GemÃ¤ss Ziffer 5 des Vorsorgereglements werden alle Arbeitnehmer in die Personalvorsorge aufgenommen, die einen AHV-Jahreslohn von mehr als der maximalen einfachen AHV-Altersrente beziehen, sofern das ArbeitsverhÃ¤ltnis unbefristet oder auf mehr als drei Monate befristet ist. Die Aufnahme erfolgt im Zeitpunkt, in dem die Voraussetzungen gemÃ¤ss Ziffer 5 erfÃ¼llt sind (Ziffer 6 Abs. 1 des Reglements). Der Arbeitgeber meldet die zu versichernden Personen der Stiftung zur Aufnahme an (Ziffer 6 Abs. 3). Der Vorsorgeschutz beginnt mit dem Tag, an dem die Aufnahmebedingungen gemÃ¤ss Ziffer 5 erfÃ¼llt sind (Versicherungsbeginn; Ziffer 8 erster Satzteil des Reglements). Der Vorsorgeschutz ist definitiv und ohne Vorbehalt fÃ¼r die Mindestleistungen gemÃ¤ss BVG sowie fÃ¼r die mit der eingebrachten FreizÃ¼gigkeitsleistung erworbenen Leistungen, soweit sie bei der frÃ¼heren Vorsorgeeinrichtung ohne Vorbehalt versichert waren. FÃ¼r die Ã¼brigen Leistungen ist der Vorsorgeschutz definitiv und ohne Vorbehalt, sofern die versicherte Person bei Versicherungsbeginn voll arbeitsfÃ¤hig ist und die regelementarischen Vorsorgeleistungen bestimmte, von der Stiftung festgelegte Grenzen nicht Ã¼bersteigen. Andernfalls sind diese Leistungen vorerst nur provisorisch versichert (Ziffer 2 Abs. 1 und 2 des Reglementes). Die Stiftung orientiert die versicherte Person, falls bestimmte Leistungen nur provisorisch versichert werden kÃ¶nnen, und verlangt von ihre ergÃ¤nzende Angaben Ã¼ber ihre gesundheitlichen VerhÃ¤ltnisse (ErgÃ¤nzung zur Anmeldung). Bei Bedarf kann ferner eine Auskunft bei einem Arzt eingeholt oder eine Ã¤rztliche Untersuchung verlangt werden (Ziffer 3 Abs. 1 des Reglements).</w:t>
      </w:r>
    </w:p>
    <w:p>
      <w:r>
        <w:t>2.4Â Â Â Â  Am 16. Januar 2001 meldete die B.___ den KlÃ¤ger mit einem jÃ¤hrlichen Grundlohn von 120'420.-- seit 8. Januar 2001 an (Urk. 8/3/1). Mit Meldung vom 7. Februar 2001 korrigierte sie den versicherten Jahreslohn 2001 fÃ¼r den KlÃ¤ger auf Fr. 122'520.-- (Urk. 8/3/2). Die Beklagte erstellte daraufhin am 9. Februar 2001 zwei "Offerten, provisorischer Vorsorgeausweis" gÃ¼ltig per 1. Januar 2001, in welchen der Vorsorgeschutz bei jeweils einem AHV-Jahreslohn von Fr. 122'520.-- aufgrund eines versicherten Jahreslohnes von Fr. 86'520.-- (Grundvorsorge, Urk. 2/KB19) sowie eines versicherten Jahreslohnes von Fr. 36'000.-- (Zusatzvorsorge, Urk. 2/KB20) berechnet wurde. Der KlÃ¤ger wandte sich daraufhin an die Beklagte mit dem Wunsch, sie solle ihm den Vorsorgeschutz bei einem AHV-Lohn von Fr. 180'000.-- berechnen, welchem sie am 13. Februar 2001 nachkam (Urk. 2/KB18) mit dem Hinweis, dass die Berechnung einzig Auswirkungen auf die Leistungen in der Zusatzvorsorge habe. Es sei von der Arbeitgeberin ein Grundlohn von Fr. 122'520.-- gemeldet worden, eine allfÃ¤llige Ãnderung mÃ¼sse von der Arbeitgeberin schriftlich mitgeteilt werden (Urk. 2/KB17). Eine solche Ãnderungsmeldung seitens der Arbeitgeberin erfolgte unbestrittenermassen nie.</w:t>
      </w:r>
    </w:p>
    <w:p>
      <w:r>
        <w:t>Â Â Â Â Â Â Â Â  Dagegen liegt eine vom KlÃ¤ger unterzeichnete, auf den 28. Dezember 2000 datierte Beilage zum Arbeitsvertrag mit der B.___ vor, wonach ihn die Arbeitgeberin mit einem versicherten Lohn von Fr. 84'480.-- beruflich vorsorgeversichert und ihn in einer Kaderversicherung mit einem Lohn von Fr. 36'000.-- zusÃ¤tzlich versichert. Zudem hat der KlÃ¤ger bei Abschluss des Arbeitsvertrages das Pensionskassenreglement entgegen genommen (Urk. 2/KB 13 S. 4 unten). Auch wenn der KlÃ¤ger im Nachhinein von der Beklagten eine Berechnung des Vorsorgeschutzes bei einem versicherten Jahreslohn von Fr. 180'000.-- verlangte, kann er hieraus nicht ableiten, der Vorsorgeversicherung durch die Arbeitgeberin nicht zugestimmt zu haben. FÃ¼r einen weitergehenden Vorsorgeschutz wÃ¤re eine Ãnderung des Arbeitsvertrages mit der Arbeitgeberin notwendig gewesen, die laut Zusatz zum Arbeitsvertrag vollstÃ¤ndig fÃ¼r die PrÃ¤mien der "Kaderversicherung" aufzukommen hat. Ein Vorbehalt, dass die HÃ¶he des zu versichernden Lohnes noch verhandelbar oder provisorisch sei, kann dem Vertrag nicht entnommen werden. Mit der Zustimmung zum Arbeitsvertrag und zur Beilage zum Arbeitsvertrag hat der KlÃ¤ger auch zugestimmt, dass er mit einem versicherten Jahreslohn von Fr. 36'000.-- zusÃ¤tzlich vorsorgeversichert wird.</w:t>
      </w:r>
    </w:p>
    <w:p>
      <w:r>
        <w:t>Â Â Â Â Â Â Â Â  Hieran Ã¤ndert die Tatsache nichts, dass die Beklagte den am 9. Februar 2001 ausgestellten Versicherungsausweis (Urk. 2/KB20) mit "Offerte, provisorischer Versicherungsausweis" betitelte. Dass Provisorium bezieht sich auf Ziffer 8 Abs. 3 des Reglements, wonach die Stiftung Ã¼berobligatorische Leistungen provisorisch versichern und ergÃ¤nzende Angaben Ã¼ber die gesundheitlichen VerhÃ¤ltnisse des BegÃ¼nstigten einholen kann. Auf keinen Fall aber bezieht sich das Provisorium auf die HÃ¶he des versicherten Lohnes. Die Festlegung der HÃ¶he des versicherten Verdienstes ist wie oben dargelegt im gesetzlichen und reglementarischen Rahmen Sache von Arbeitgeberin und Arbeitnehmer und die versicherten Leistungen sind im Vorsorgeplan definiert (Urk. 8/5).</w:t>
      </w:r>
    </w:p>
    <w:p>
      <w:r>
        <w:t>Â Â Â Â Â Â Â Â  Aber auch aus dem Umstand, dass die Beklagte die FreizÃ¼gigkeitsleistung des KlÃ¤gers aus dem Vertrag mit der A.___ auf ein FreizÃ¼gigkeitskonto und nicht direkt dem Vorsorgekonto des KlÃ¤gers bezÃ¼glich der B.___ gutgeschrieben hat (Urk. 2/KB9), kann der KlÃ¤ger nichts zu seinen Gunsten ableiten. Es wÃ¤re an ihm selber gewesen, der Beklagten zu melden, wohin das FreizÃ¼gigkeitskapital nach Beendigung des ArbeitsverhÃ¤ltnisses mit der A.___ zu Ã¼berweisen ist (Art. 4 des FreizÃ¼gigkeitsgesetzes).</w:t>
      </w:r>
    </w:p>
    <w:p>
      <w:r>
        <w:t>2.5Â Â Â Â  Zusammenfassend ist somit festzuhalten, dass bezÃ¼glich des ArbeitsverhÃ¤ltnisses mit der B.___ auch im Bereich der Zusatzversicherung ein Vorsorgevertrag mit der Beklagten, per Beginn des ArbeitsverhÃ¤ltnisses zustande gekommen ist.</w:t>
      </w:r>
    </w:p>
    <w:p>
      <w:r>
        <w:rPr>
          <w:b/>
        </w:rPr>
        <w:t>E. 3</w:t>
      </w:r>
    </w:p>
    <w:p>
      <w:r>
        <w:t>3.1Â Â Â Â  Ist bezÃ¼glich des ArbeitsverhÃ¤ltnisses mit der B.___ ein Vorsorgevertrag entstanden, ist im Weiteren zu prÃ¼fen, aus welchem Vertrag die Beklagte zu leisten hat.</w:t>
      </w:r>
    </w:p>
    <w:p>
      <w:r>
        <w:t>3.2Â Â Â Â  Das Bundesgericht hat das Bestehen einer Doppelversicherung im obligatorischen Bereich der beruflichen Vorsorge als durch qualifiziertes Schweigen des Gesetzgebers und aus Form und Zweck des Gesetzes ausgeschlossen. In Analogie zu Art. 10 Abs. 3 BVG, der Art. 331a Abs. 2 OR entspricht, hat es die Vorsorgeeinrichtung des neuen Arbeitgebers fÃ¼r leistungspflichtig erklÃ¤rt (BGE 120 V15 Erw. 4). FÃ¼r den nichtobligatorischen Bereich hat es die Frage dagegen ausdrÃ¼cklich offen gelassen.</w:t>
      </w:r>
    </w:p>
    <w:p>
      <w:r>
        <w:t>3.3Â Â Â Â  Weder im Vorsorgereglement bezÃ¼glich der Versicherung mit der A.___ (Urk. 19/8-10) noch bezÃ¼glich der B.___ (Urk. 8/4-6) ist eine echte Doppelversicherung im Ã¼berobligatorischen Bereich vorgesehen. Ziffer 2.4.1 des Reglements des Vorsorgewerkes der A.___ bei der Beklagten, gÃ¼ltig ab 1. April 1998, (Urk. 19/8) bestimmt, dass der Vorsorgeschutz an dem Tag endet, an dem die versicherte Person aus der Personalvorsorge ausscheidet. Nach einem Austritt bleibt der Vorsorgeschutz fÃ¼r die Risiken Tod und InvaliditÃ¤t bis zum Beginn eines neuen VorsorgeverhÃ¤ltnisses bestehen, lÃ¤ngstens aber wÃ¤hrend eines Monates. Damit wird eine Art. 10 Abs. 3 BVG analoge Regelung statuiert. Eine echte Doppelversicherung muss aber auch in der weitergehenden Vorsorge schon deshalb ausgeschlossen werden, weil sie bereits dem Verfassungsauftrag des Art. 113 der Bundesverfassung und elementaren VersicherungsgrundsÃ¤tzen wie dem Ãberversicherungsverbot widerspricht und sie via Art. 24 Abs. 2 BVV 2 zum widersinnigen Resultat fÃ¼hren wÃ¼rde, dass unter UmstÃ¤nden nichtobligatorische Leistungen die Obligatoriumsleistungen ersetzen. Das BemÃ¼hen auch des Privatrechtsgesetzgebers, Doppelversicherungen zu vermeiden, wird ausserdem in Art. 331a Abs. 2 OR, wonach der Arbeitnehmer einen Vorsorgeschutz gegen Tod und InvaliditÃ¤t geniesst, bis er in ein neues VorsorgeverhÃ¤ltnis eingetreten ist, lÃ¤ngstens aber wÃ¤hrend eines Monats, sichtbar (Ullin Streiff/Adrian von Kaenel, Arbeitsvertrag, Praxiskommentar zu Art. 319 - 362 OR, 6. Auflage, ZÃ¼rich 2006, N7 zu Art. 331a)</w:t>
      </w:r>
    </w:p>
    <w:p>
      <w:r>
        <w:t>3.4Â Â Â Â  Der KlÃ¤ger und die A.___ lÃ¶sten das ArbeitsverhÃ¤ltnis mit Vereinbarung vom 16. November 2000 per 31. MÃ¤rz 2001 auf (Urk. 2/KB2). Am 8. Januar 2001 und mithin noch wÃ¤hrend der Freistellungszeit dieses ArbeitsverhÃ¤ltnisses trat der KlÃ¤ger eine neue Stelle bei der B.___ an und war vom ersten Tag des neuen ArbeitsverhÃ¤ltnisses an in deren Vorsorgewerk auch Ã¼berobligatorisch vorsorgeversichert. Dem Umstand, dass zwei ArbeitsverhÃ¤ltnisse nebeneinander bestanden haben, ist entgegenzutreten, indem in Analogie zu BGE 120 V 15 ff. auch im nichtobligatorischen Vorsorgebereich auf den Beginn des nachfolgenden Arbeits- und VorsorgeverhÃ¤ltnisses abzustellen ist. Folglich ist die Beklagte fÃ¼r die infolge des Unfalls vom 30. Januar 2001 eingetretene InvaliditÃ¤t des KlÃ¤gers aufgrund des Vorsorgevertrages mit der B.___ (Vertragsnummer 1/94337) leistungspflichtig, was zur Abweisung der Klage fÃ¼hrt.</w:t>
      </w:r>
    </w:p>
    <w:p>
      <w:r>
        <w:t>Das Gericht erkennt:</w:t>
      </w:r>
    </w:p>
    <w:p>
      <w:r>
        <w:t>1.Â Â Â Â Â Â Â Â  Die Klage wird abgewiesen.</w:t>
      </w:r>
    </w:p>
    <w:p>
      <w:r>
        <w:t>2.Â Â Â Â Â Â Â Â  Das Verfahren ist kostenlos.</w:t>
      </w:r>
    </w:p>
    <w:p>
      <w:r>
        <w:t>3.Â Â Â Â Â Â Â Â  Zustellung gegen Empfangsschein an:</w:t>
      </w:r>
    </w:p>
    <w:p>
      <w:r>
        <w:t>- Winterthur-Columna Stiftung fÃ¼r die berufliche Vorsorge, Winterthur</w:t>
      </w:r>
    </w:p>
    <w:p>
      <w:r>
        <w:t>- Rechtsanwalt Dr. Max Sidler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