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BV.2006.00148 vom 10. Februar 2010</w:t>
      </w:r>
    </w:p>
    <w:p>
      <w:r>
        <w:t>ZH Sozialversicherungsgericht, 2010-02-10, DE</w:t>
      </w:r>
    </w:p>
    <w:p>
      <w:r>
        <w:rPr>
          <w:b/>
        </w:rPr>
        <w:t xml:space="preserve">Quelle: </w:t>
      </w:r>
      <w:r>
        <w:t>https://mcp.opencaselaw.ch/entscheid/zh_sozialversicherungsgericht_BV.2006.00148</w:t>
      </w:r>
    </w:p>
    <w:p>
      <w:r>
        <w:t>FR: ZH_SOZIALVERSICHERUNGSGERICHT BV.2006.00148 du 10 février 2010</w:t>
      </w:r>
    </w:p>
    <w:p>
      <w:r>
        <w:t>IT: ZH_SOZIALVERSICHERUNGSGERICHT BV.2006.00148 del 10 febbraio 2010</w:t>
      </w:r>
    </w:p>
    <w:p>
      <w:pPr>
        <w:pStyle w:val="Heading2"/>
      </w:pPr>
      <w:r>
        <w:t>Erwägungen</w:t>
      </w:r>
    </w:p>
    <w:p>
      <w:r>
        <w:rPr>
          <w:b/>
        </w:rPr>
        <w:t>E. 1</w:t>
      </w:r>
    </w:p>
    <w:p>
      <w:r>
        <w:t>1.1Â Â Â Â  In der Klageschrift vom 8. Dezember 2005 machte die damalige KlÃ¤gerin, die Personalvorsorgestiftung der Firma X.___ AG, als Rechtsgrund fÃ¼r den eingeklagten Anspruch primÃ¤r Darlehen bzw. Kontokorrentforderung geltend (Urk. 2/2/2 S. 2). Das Handelsgericht ging in seinem Beschluss vom 19. Juli 2006 (Urk. 1) aufgrund der Parteibefragung davon aus, dass es sich bei den geltend gemachten AnsprÃ¼chen um Forderungen aus dem Inkasso von BeitrÃ¤gen handle. Der heutige KlÃ¤ger seinerseits begrÃ¼ndete den Anspruch zunÃ¤chst mit einem Darlehen von Fr. 675'000.--, das der Beklagten im Jahr 1992 gewÃ¤hrt worden sei. Dieses Darlehen sei bis Ende 2005 auf Fr. 80'342.15 reduziert worden, wie den entsprechenden KontoblÃ¤ttern bzw. den Berichten der Revisionsstelle zu entnehmen sei (vgl. Stellungnahme [Replik] vom 5. MÃ¤rz 2009, Urk. 14 S. 3 Ziff. 6-10). Im Rahmen des Beweisverfahrens brachte der KlÃ¤ger Unterlagen bei, welche belegen, dass das Darlehen von Fr. 675'0000.-- aus dem Jahr 1992 am 3. April 1995 vollstÃ¤ndig zurÃ¼ckbezahlt worden war. Ein kurz danach gewÃ¤hrtes Darlehen an den Stiftungsrat der Personalvorsorgestiftung der Firma X.___ AG und VerwaltungsratsprÃ¤sident der Beklagten von Fr. 500'000.-- habe im Pfandverwertungsverfahren der Liegenschaft zu einem vollstÃ¤ndigen Ausfall gefÃ¼hrt (Urk. 28 S. 2; Urk. 29/27-28; Urk. 15/21).</w:t>
      </w:r>
    </w:p>
    <w:p>
      <w:r>
        <w:t>Â Â Â Â Â Â Â Â  Bei der eingeklagten Forderung von Fr. 80'342.15 handle es sich somit nicht um den Rest des Darlehens von Fr. 675'000.-- aus dem Jahr 1992, sondern um den Rest einer Forderung gegenÃ¼ber der Beklagten, welche in der revidierten Jahresrechnung per 28. Februar 1993 mit Fr. 227'388.35 beziffert worden sei. Am 31. Dezember 2005 habe diese Forderung noch Fr. 80'342.15 betragen (Urk. 28 S. 2 f.; Urk. 29/30; Urk. 15/24).</w:t>
      </w:r>
    </w:p>
    <w:p>
      <w:r>
        <w:t>1.2Â Â Â Â  Die Beklagte bestritt, dass je eine Forderung gegen sie bestanden habe. Sie spricht von "gewinnmindernden Positionen", die in der Rechnungslegung aufgefÃ¼hrt seien. Die in der Bilanz aufgefÃ¼hrte Schuld habe in Wirklichkeit nie bestanden. Selbst wenn man von einem Darlehen ausgehen sollte, wÃ¤re eine RÃ¼ckforderung jedenfalls verjÃ¤hrt (Urk. 2/6).</w:t>
      </w:r>
    </w:p>
    <w:p>
      <w:r>
        <w:rPr>
          <w:b/>
        </w:rPr>
        <w:t>E. 2</w:t>
      </w:r>
    </w:p>
    <w:p>
      <w:r>
        <w:t>2.1Â Â Â Â  Die Bilanz 1992/1993 der Personalvorsorgestiftung der Firma X.___ AG (Urk. 29/30) wurden von A.___, als damaliger Stiftungsrat (vgl. Handelsrgister-Auszug, Urk. 2/2/3) und VerwaltungsratsprÃ¤sident der Beklagten (vgl. Handelsregister-Auszug, Urk. 29/29) unterzeichnet. Es kann davon ausgegangen werden, dass A.___ mit der Unterzeichnung der Bilanz anerkannte, dass die als "Forderung gegenÃ¼ber Stifterfirma X.___ AG" bezeichnete Schuld im Betrag von Fr. 227'388.35 tatsÃ¤chlich bestand. Es liegt damit eine Schuldanerkennung im Sinne von Art. 17 des Obligationenrechts (OR) durch ein einzelzeichnungsberechtigtes Organ der Beklagten vor, worauf diese zu behaften ist, zumal A.___ auch die folgenden Jahresrechnungen bis 1997 (ausser 1996) unterzeichnete. Wenn die Beklagte heute behauptet, es hÃ¤tte nie ein Darlehen oder eine Forderung ihr gegenÃ¼ber bestanden und es sei auch nie etwas zurÃ¼ckbezahlt worden (Urk. 21 S. 5), dann widerspricht diese Behauptung der klaren Aktenlage. Die Bilanzposition "Forderung gegenÃ¼ber Stifterfirma X.___ AG" wurde im Wesentlichen in zwei Schritten in den Jahren 1995 (Urk. 29/32) und 1996 (Urk. 29/33) reduziert und blieb seither in etwa konstant. ZusÃ¤tzlich dokumentiert wird das Bestehen und der Abbau der Forderung durch das Schreiben von Rechtsanwalt Dr. B.___ vom 26. November 1996 an die kantonale AufsichtsbehÃ¶rde (Urk. 15/7). HÃ¤tten bei der AufsichtsbehÃ¶rde irgendwelche Zweifel bestanden, dass die angegebene Forderung gegenÃ¼ber der Beklagten in Wirklichkeit gar nicht bestand, wie die Beklagte heute geltend macht, hÃ¤tte sie mit Sicherheit Massnahmen ergriffen.</w:t>
      </w:r>
    </w:p>
    <w:p>
      <w:r>
        <w:t>2.2Â Â Â Â  Der Bestand der eingeklagten Forderung per 31. Dezember 2005 im Betrag von Fr. 80'342.15 ist damit ausreichend begrÃ¼ndet, weshalb die Klage gutzuheissen ist.</w:t>
      </w:r>
    </w:p>
    <w:p>
      <w:r>
        <w:rPr>
          <w:b/>
        </w:rPr>
        <w:t>E. 3</w:t>
      </w:r>
    </w:p>
    <w:p>
      <w:r>
        <w:t>3.1Â Â Â Â  Wie vorstehend erwÃ¤hnt, ist aktenmÃ¤ssig erstellt, dass die Jahresrechnung der Personalvorsorgestiftung der Firma X.___ AG letztmals im Jahr 1997 von A.___ unterzeichnet und damit anerkannt wurde. Dadurch wurde die VerjÃ¤hrung unterbrochen (Art. 135 OR). Bei Einreichung der vorliegenden Klage vom 8. Dezember 2005 war die VerjÃ¤hrungsfrist von 10 Jahren (Art. 127 OR) demnach noch nicht abgelaufen.</w:t>
      </w:r>
    </w:p>
    <w:p>
      <w:r>
        <w:t>3.2Â Â Â Â  Im Weiteren forderte die damalige Personalvorsorgestiftung der Firma X.___ AG die Beklagte spÃ¤testens am 21. Oktober 2005 (Eingang der Klage beim Friedensrichteramt C.__) zur RÃ¼ckzahlung auf. GemÃ¤ss Art. 318 OR ist ein Darlehen innerhalb von sechs Wochen nach der ersten Aufforderung zurÃ¼ckzuzahlen. Am 1. Januar 2006 befand sich die Beklagte somit in Verzug, weshalb die beantragten Verzugszinsen von 5 % (Art. 104 OR) seit diesem Datum nicht zu beanstanden sind.</w:t>
      </w:r>
    </w:p>
    <w:p>
      <w:r>
        <w:t>4.Â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Grund, von diesen GrundsÃ¤tzen abzuweichen, weshalb dem KlÃ¤ger keine ProzessentschÃ¤digung zuzusprechen ist.</w:t>
      </w:r>
    </w:p>
    <w:p>
      <w:r>
        <w:t>Das Gericht erkennt:</w:t>
      </w:r>
    </w:p>
    <w:p>
      <w:r>
        <w:t>1.Â Â Â Â Â Â Â Â  In Gutheissung der Klage wird die Beklagte verpflichtet, dem KlÃ¤ger den Betrag von Fr. 80'342.15 nebst Zins zu 5 % seit 1. Januar 2006 zu bezahlen.</w:t>
      </w:r>
    </w:p>
    <w:p>
      <w:r>
        <w:t>2.Â Â Â Â Â Â Â Â  Das Verfahren ist kostenlos.</w:t>
      </w:r>
    </w:p>
    <w:p>
      <w:r>
        <w:t>3.Â Â Â Â Â Â Â Â  Dem KlÃ¤ger wird keine ProzessentschÃ¤digung zugesprochen.</w:t>
      </w:r>
    </w:p>
    <w:p>
      <w:r>
        <w:t>4.Â Â Â Â Â Â Â Â Â Â  Zustellung gegen Empfangsschein an:</w:t>
      </w:r>
    </w:p>
    <w:p>
      <w:r>
        <w:t>- Sicherheitsfonds BVG</w:t>
      </w:r>
    </w:p>
    <w:p>
      <w:r>
        <w:t>- X.___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