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BV.2006.00128 vom 11. März 2008</w:t>
      </w:r>
    </w:p>
    <w:p>
      <w:r>
        <w:t>ZH Sozialversicherungsgericht, 2008-03-11, DE</w:t>
      </w:r>
    </w:p>
    <w:p>
      <w:r>
        <w:rPr>
          <w:b/>
        </w:rPr>
        <w:t xml:space="preserve">Quelle: </w:t>
      </w:r>
      <w:r>
        <w:t>https://mcp.opencaselaw.ch/entscheid/zh_sozialversicherungsgericht_BV.2006.00128</w:t>
      </w:r>
    </w:p>
    <w:p>
      <w:r>
        <w:t>FR: ZH_SOZIALVERSICHERUNGSGERICHT BV.2006.00128 du 11 mars 2008</w:t>
      </w:r>
    </w:p>
    <w:p>
      <w:r>
        <w:t>IT: ZH_SOZIALVERSICHERUNGSGERICHT BV.2006.00128 del 11 marzo 2008</w:t>
      </w:r>
    </w:p>
    <w:p>
      <w:pPr>
        <w:pStyle w:val="Heading2"/>
      </w:pPr>
      <w:r>
        <w:t>Erwägungen</w:t>
      </w:r>
    </w:p>
    <w:p>
      <w:r>
        <w:rPr>
          <w:b/>
        </w:rPr>
        <w:t>E. 1</w:t>
      </w:r>
    </w:p>
    <w:p>
      <w:r>
        <w:t>1.1Â Â Â Â  Am 25. Mai 1989 erlitt G.___, geboren 1967, beim Eisenlegen ein Quetschtrauma des linken Daumens mit infiziertem HÃ¤matom/Panaritium (Urk. 12/1 und Urk. 12/3). Die Schweizerische Unfallversicherungsanstalt (SUVA), bei welcher der Versicherte im Rahmen des ArbeitsverhÃ¤ltnisses mit A.___, EisenlegergeschÃ¤ft in B.___, versicherte war, erbrachte die gesetzlichen Leistungen. Sie stellte die Heilkostenleistungen mit Schreiben vom 4. Mai 1990 ein (Urk. 12/7). Am 2. Mai 1990 meldete sich der Versicherte infolge des Unfallereignisses vom 25. Mai 1989 ein erstes Mal zum Bezug von Leistungen der Invalidenversicherung (Berufsberatung, Umschulung) an (Urk. 12/15). Die SUVA richtete dem Versicherten mit VerfÃ¼gung vom 15. Mai 1990 eine IntegritÃ¤tsentschÃ¤digung aufgrund einer IntegritÃ¤tseinbusse von 10 % aus (Urk. 12/11). WÃ¤hrend die IV-Kommission des Kantons Aargau mit VerfÃ¼gung vom 18. Dezember 1990 den Anspruch des Versicherten auf berufliche Eingliederung verneinte (Urk. 12/39), sprach ihm die SUVA mit VerfÃ¼gung vom 31. Mai 1991 ab dem 1. April 1991 eine Invalidenrente aufgrund eines InvaliditÃ¤tsgrades von 20 % und ab dem 1. August 1993 eine solche von 10 % zu (Urk. 12/12). Per 1. Januar 1998 wiederum wurde die Rente aufgehoben (VerfÃ¼gung vom 12. Dezember 1997, Urk. 12/13).</w:t>
      </w:r>
    </w:p>
    <w:p>
      <w:r>
        <w:rPr>
          <w:b/>
        </w:rPr>
        <w:t>E. 1.2</w:t>
      </w:r>
    </w:p>
    <w:p>
      <w:r>
        <w:t>Â Â Â  G.___ arbeitete vom 1. MÃ¤rz 1999 bis um 1. Dezember 1999 bei der C.___ AG in D.___ und war wÃ¤hrend dieser Zeit bei der Rentenanstalt Swiss Life (nachfolgend: Rentenanstalt) fÃ¼r die obligatorische berufliche Vorsorge versichert (Urk. 1 S. 2 und FreizÃ¼gigkeitspolice, Urk. 2/1).</w:t>
      </w:r>
    </w:p>
    <w:p>
      <w:r>
        <w:t>1.3Â Â Â Â  Eine weitere Anmeldung zum Leistungsbezug bei der Invalidenversicherung (Umschulung) erfolgte am 27. Oktober 1999 (Urk. 12/16). Nach AbklÃ¤rungen in beruflicher und erwerblicher Hinsicht stellte die IV-Stelle des Kantons Aargau dem Versicherten mit Schreiben vom 9. September 2003 die Zusprache einer ganzen Rente ab dem 1. Mai 2000 in Aussicht (Urk. 12/46). Die entsprechende VerfÃ¼gung erging am 4. November 2003 (Urk. 12/48).</w:t>
      </w:r>
    </w:p>
    <w:p>
      <w:r>
        <w:t>1.4Â Â Â Â  Mit Schreiben vom 7. Juli 2004 verneinte die Rentenanstalt einen Anspruch von G.___ auf Invalidenleistungen mit der BegrÃ¼ndung, bei der Anstellung bei der C.___ AG habe es sich nur um einen Arbeitsversuch gehandelt (Urk. 2/4). Am 26. Oktober 2006 wurde G.___ von der Invalidenversicherung mitgeteilt, dass weiterhin ein Anspruch auf die bisherige Invalidenrente der Invalidenversicherung bestehe (Urk. 12/49).</w:t>
      </w:r>
    </w:p>
    <w:p>
      <w:r>
        <w:t>2.Â Â Â Â Â Â  Mit Klage vom 22. September 2006 beantragte G.___, vertreten durch die Beratungsstelle fÃ¼r AuslÃ¤nder, die Ausrichtung einer Invalidenrente ab dem 1. Mai 2000 (Urk. 1). Am 4. Dezember 2006 ersuchte die Beklagte um Abweisung der Klage (Urk. 7 S. 2). Mit VerfÃ¼gung vom 5. Dezember 2006 zog das Gericht die Akten der EidgenÃ¶ssischen Invalidenversicherung in Sachen des Versicherten bei (Urk. 9). Das Gericht ordnete mit VerfÃ¼gung vom 21. Februar 2007 einen zweiten Schriftenwechsel an (Urk. 13). Nachdem sich der KlÃ¤ger in seiner Stellungnahme vom 27. MÃ¤rz 2006 (Replik, Urk. 15) nicht weiter zur Klageantwort geÃ¤ussert hatte, schloss das Gericht den Schriftenwechsel mit VerfÃ¼gung vom 29. MÃ¤rz 2007 (Urk. 16).</w:t>
      </w:r>
    </w:p>
    <w:p>
      <w:r>
        <w:t>3.Â Â Â Â Â Â  Auf die Vorbringen der Parteien und die eingereichen Akten wird, soweit erforderlich, in den ErwÃ¤gungen eingegangen.</w:t>
      </w:r>
    </w:p>
    <w:p>
      <w:r>
        <w:t>Das Gericht zieht in ErwÃ¤gung:</w:t>
      </w:r>
    </w:p>
    <w:p>
      <w:r>
        <w:t>1.Â Â Â Â Â Â</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dem 1. MÃ¤rz 2000 ist die rechtliche Beurteilung der Klage anhand der bis 31. Dezember 2004 gÃ¼ltig gewesenen Rechtsvorschriften vorzunehmen, die nachfolgend auch in dieser Fassung zitiert werden.</w:t>
      </w:r>
    </w:p>
    <w:p>
      <w:r>
        <w:t>1.2Â Â Â Â Â Â Â Â  Anspruch auf Invalidenleistungen haben gemÃ¤ss Art. 23 des Bundesgesetzes Ã¼ber die berufliche Alters-, Hinterlassenen- und Invalidenvorsorge (BVG) Personen, die im Sinne der Invalidenversicherung zu mindestens 50 % invalid sind und bei Eintritt der ArbeitsunfÃ¤higkeit, deren Ursache zur InvaliditÃ¤t gefÃ¼hrt hat, versichert waren. Nach Art. 24 Abs. 1 BVG hat der Versicherte Anspruch auf eine volle Invalidenrente, wenn er im Sinne der Invalidenversicherung mindestens zu zwei Dritteln, auf eine halbe Rente, wenn er mindestens zur HÃ¤lfte invalid ist.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1.4Â Â Â Â GemÃ¤ss Abs. 1 von Art. 26 BVG gelten fÃ¼r den Beginn des Anspruchs auf Invalidenleistungen sinngemÃ¤ss die entsprechenden Bestimmungen des Bundesgesetzes Ã¼ber die Invalidenversicherung (Art. 29 des Bundesgesetzes Ã¼ber die Invalidenversicherung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1.5Â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2.Â Â 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Â</w:t>
      </w:r>
    </w:p>
    <w:p>
      <w:r>
        <w:rPr>
          <w:b/>
        </w:rPr>
        <w:t>E. 3</w:t>
      </w:r>
    </w:p>
    <w:p>
      <w:r>
        <w:t>3.1Â Â Â Â  Der KlÃ¤ger wurde von der Invalidenversicherung als zu mehr als zwei Dritteln invalid erkannt, was ihm nach Art. 28 Abs. 1 IVG (in der bis 31. Dezember 2003 gÃ¼ltig gewesenen Fassung) Anrecht auf eine ganze Rente der Invalidenversicherung gibt und gemÃ¤ss Art. 24 Abs. 1 Anspruch auf eine volle BVG-Rente begrÃ¼ndet. Streitig und zu prÃ¼fen ist, ob die berufsvorsorgerechtlich relevante ArbeitsunfÃ¤higkeit, welche der InvaliditÃ¤t zu Grunde liegt, in der Zeit vom 1. MÃ¤rz 1999 bis zum 1. Dezember 1999 eingetreten ist, als der KlÃ¤ger im Rahmen des AnstellungsverhÃ¤ltnisses bei der C.___ AG, unter BerÃ¼cksichtigung der Nachdeckungsfrist bis zum 1. Januar 2000, vorsorgeversichert war.</w:t>
      </w:r>
    </w:p>
    <w:p>
      <w:r>
        <w:t>3.2Â Â Â Â Â Â Â Â  WÃ¤hrend sich der KlÃ¤ger diesbezÃ¼glich auf den Standpunkt stellt, er sei wÃ¤hrend dieses ArbeitsverhÃ¤ltnisses ernsthaft erkrankt und beziehe deswegen ab dem 1. Mai 2000 eine ganzen Rente der Invalidenversicherung (Urk. 1 S. 2), bringt die Beklagte - unter Hinweis auf diverse Arztberichte und AnstellungsverhÃ¤ltnisse - im Wesentlichen vor, der KlÃ¤ger sei spÃ¤testens seit 1997 teilweise arbeitunfÃ¤hig gewesen. Eine Leistungspflicht der Beklagten ergebe sich daher nur, wenn ein enger sachlicher und zeitlicher Kausalzusammenhang zwischen der 1997 eingetretenen ArbeitunfÃ¤higkeit und der heutigen InvaliditÃ¤t unterbrochen worden und die invalidisierende ArbeitsunfÃ¤higkeit in der Zeit zwischen MÃ¤rz bis Dezember 1999 eingetreten wÃ¤re. WÃ¤hrend der enge sachliche Zusammenhang gegeben sei, sei der zeitliche Kausalzusammenhang zwischen der ArbeitsunfÃ¤higkeit aus den Jahren 1997/1998 und der heutigen InvaliditÃ¤t nicht unterbrochen worden, nachdem es sich beim Einsatz des KlÃ¤gers bei der C.___ AG nur um einen Arbeitsversuch gehandelt habe, weil er bereits ab dem 4. Mai 1999 wiederum zu 100 % arbeitsunfÃ¤hig gewesen sei. Im Ãbrigen sei die VerfÃ¼gung der IV-Stelle vom 3. November 2003 nicht haltbar (Urk. 7 S. 2 ff.).</w:t>
      </w:r>
    </w:p>
    <w:p>
      <w:r>
        <w:t>4.Â Â Â Â Â Â  Die Beklagte bestreitet nicht, die VerfÃ¼gung der Invalidenversicherung vom 3. (recte: 4.) November 2003, mit welcher dem KlÃ¤ger eine ganze Invalidenrente aufgrund eines InvaliditÃ¤tsgrades von 100 % zugesprochen wurde, erhalten zu haben (vgl. Urk. 7 S. 5). Indessen figuriert die Beklagte nicht im Verteiler der VerfÃ¼gung, weshalb davon auszugehen ist, dass ihr diese nicht fÃ¶rmlich erÃ¶ffnet worden ist, weshalb die VerfÃ¼gung bezÃ¼glich des im vorliegenden Verfahren zu beurteilenden Anspruchs keine Bindungswirkung entfaltet.</w:t>
      </w:r>
    </w:p>
    <w:p>
      <w:r>
        <w:t>4.1Â Â Â Â  GemÃ¤ss dem an die VerfÃ¼gung vom 3. November 2003 angehÃ¤ngten zweiten Teil ergab die AbklÃ¤rung der Invalidenversicherung, dass der KlÃ¤ger seit dem 4. Mai 1999 in der ArbeitsfÃ¤higkeit erheblich eingeschrÃ¤nkt sei. Nach Ablauf der gesetzlichen Wartefrist von einem Jahr am 1. Mai 2000 bestehe ein InvaliditÃ¤tsgrad von 100 %, weshalb ab diesem Datum Anspruch auf eine ganze Invalidenrente bestehe (Urk. 12/47). Es liege keine verspÃ¤tete Anmeldung gemÃ¤ss Art. 48 Abs. 2 IVG vor (Urk. 12/44). Der Beschluss vom 10. September 2003 wurde der Beklagten laut Verteiler offenbar zugestellt.</w:t>
      </w:r>
    </w:p>
    <w:p>
      <w:r>
        <w:t>4.2Â Â Â Â  In medizinischer Hinsicht liegen folgende Akten im Recht:</w:t>
      </w:r>
    </w:p>
    <w:p>
      <w:r>
        <w:t>4.2.1Â Â  Der KlÃ¤ger befand sich vom 12. bis zum 24. MÃ¤rz 1997 in ambulanter Behandlung in der E.___ in F.___. Dr. med. H.___, Leitender Arzt, hielt in seinem (nachtrÃ¤glich erstellten) Bericht vom 9. Juli 2002 fest, der KlÃ¤ger leide unter einem lumbospondylogenen Schmerzsyndrom beidseits, linksbetont bei leichter WirbelsÃ¤ulenfehlhaltung-/fehlform (FlachrÃ¼cken, leichte grossbogige, linkskonvexe thorakolumbale Schiefhaltung), bei Ãbergewicht mit muskulÃ¤rer Dysbalance, beim Status nach Morbus Scheuermann radiologisch und bei leichtgradigen degenerativen VerÃ¤nderungen der unteren LendenwirbelsÃ¤ule (LWS) im Rahmen basaler Spondylarthrose. Der Arzt wies auf ein Verhebetrauma im November 1996 hin. Die ArbeitsfÃ¤higkeit beurteilte er ab dem 1. April 1997 als zu 50 % ganztags realisiert. Der KlÃ¤ger erschien indessen ab dem 25. MÃ¤rz 1997 nicht mehr zur Therapie (Urk. 12/32).</w:t>
      </w:r>
    </w:p>
    <w:p>
      <w:r>
        <w:t>4.2.2Â Â  Dr. med. I.___, Spezialarzt fÃ¼r Physikalische Medizin und Rehabilitation, speziell Rheumaerkrankungen FMH, hielt zu HÃ¤nden von Dr. med. J.___, Allgemeine Medizin FMH, am 14. August 1998 fest, der KlÃ¤ger leide unter einem chronischen lumbovertebralen Syndrom, einer Fehlform (FlachrÃ¼cken) sowie einem Status nach Morbus Scheuermann. Er klage Ã¼ber RÃ¼ckenschmerzen, erstmals vor zwei Jahren. Damals seien die Beschwerden nach etwa zwei bis drei Monaten spontan besser geworden. Eine erneute Schmerzepisode habe ca. vor sieben Wochen ohne bekanntes Trauma stattgefunden. Die Schmerzen hÃ¤tten langsam begonnen und progredient zugenommen. Aktuell leide der KlÃ¤ger immer unter Schmerzen mit Zunahme beim Verweilen in gleicher Position. AnlÃ¤sslich des RÃ¶ntgen der LWS ap/seitlich vom 13. August 1998 war die WirbelsÃ¤ule im Lot. Es zeigten sich eine deutliche lumbale Abflachung sowie ein wellenfÃ¶rmiger Verlauf der Deck- und Bodenplatten im Bereich des thorakolumbalen Ãberganges und der oberen LWS. Einzelne WirbelkÃ¶rper seien keilfÃ¶rmig deformiert. Die Intervertebralgelenke, die BandscheibenrÃ¤ume und die ossÃ¤ren Strukturen seien normal. Dr. I.___ fÃ¼hrte aus, dass die TÃ¤tigkeit des KlÃ¤gers (Schlagbewegungen wÃ¤hrend des ganzen Tages mit einem zweieinhalb Kilogramm schweren Hammer in einem Schleuderbetonwerk) nicht rÃ¼ckenfreundlich sei es dabei zu einer muskulÃ¤ren Dekompensation des Halteapparates kommen kÃ¶nne, sei durchaus plausibel, zumal der KlÃ¤ger schon mit seinem Ãbergewicht und seinem Panniculus eine deutliche WirbelsÃ¤ulenbelastung aufweise. Die Situation drohe sich nach sechs Wochen ArbeitsunfÃ¤higkeit langsam zu chronifizieren. Eine nochmalige mindestens zweiwÃ¶chige 100%ige ArbeitsunfÃ¤higkeit sei nicht zu vermeiden, weil in der momentanen Situation sicher keine zumutbare ArbeitsfÃ¤higkeit fÃ¼r Schwerarbeit bestehe. Sollten sich die Beschwerden unter der aktuellen Medikation und mit einer erneuten Heilgymnastik bessern lassen, wÃ¼rde er nach etwa zwei Wochen auf eine 50%ige ArbeitsfÃ¤higkeit halbtags reduzieren, damit in der anderen TageshÃ¤lfte weiter eine intensive Physiotherapie durchgefÃ¼hrt werden kÃ¶nne (Urk. 12/17).</w:t>
      </w:r>
    </w:p>
    <w:p>
      <w:r>
        <w:t>4.2.3Â Â  Dr. J.___ konnte gegenÃ¼ber der IV-Stelle am 29. November 1999 keine sicheren Angaben hinsichtlich der ArbeitsfÃ¤higkeit als Gipser machen. Der KlÃ¤ger werde zur Zeit bei Dr. med. K.___, Rheumatologe und Vertrauensarzt der Helsana Versicherungen AG, bezÃ¼glich ArbeitsfÃ¤higkeit abgeklÃ¤rt (Urk. 12/17). Offenbar unter Hinweis auf die EinschÃ¤tzung des Rheumatologen schrieb Dr. J.___ den KlÃ¤ger ab dem 1. Dezember 1999 als zu 100 % arbeitsfÃ¤hig (Urk. 12/19). Der KlÃ¤ger nahm die Arbeit nicht wieder auf, worauf er von der C.___ AG am 1. Dezember 1999 fristlos entlassen wurde (Urk. 12/21 und Urk. 12/23).</w:t>
      </w:r>
    </w:p>
    <w:p>
      <w:r>
        <w:t>4.2.4 Â  Er befand sich vom 27. Dezember 1999 bis zum 15. November 2000 in Behandlung bei Dr. L.___, Spezialarzt fÃ¼r Psychiatrie und Psychotherapie, welcher den KlÃ¤ger fÃ¼r die Zeit vom 27. Dezember 1999 bis zum 27. Mai 2000 zu 100 % arbeitsunfÃ¤hig schrieb, wobei die weitere Beurteilung unsicher bleibe. Dr. L.___ diagnostizierte am 11. April 2001 eine depressive StÃ¶rung bei chronifizierten Schmerzen nach einem Arbeitsunfall (Fraktur des linken Daumens) im Jahr 1988 bei einem Immigranten mit vermutlich Ã¤ngstlich-vermeidender PersÃ¶nlichkeitsstruktur (Urk. 12/24).</w:t>
      </w:r>
    </w:p>
    <w:p>
      <w:r>
        <w:t>4.2.5Â Â  Aus dem Bericht der E.___ F.___ vom 7. Januar 2000, verfasst von Dr. med. M.___, leitender Arzt, geht hervor, dass der KlÃ¤ger unter einem chronifizierten Schmerzsyndrom bei lumbospondylogenem Syndrom links (Osteochondrose BrustwirbelkÃ¶rper [BWK] 12, LendenwirbelkÃ¶rper [LWK] 1, primÃ¤r enger Spinalkanal) leidet. Der KlÃ¤ger sei nun seit 13. Monaten vollstÃ¤ndig arbeitsunfÃ¤hig. Intensive Rehabilitationsaufenthalte im Juni 1999 und im November 1999 hÃ¤tten keine wesentlichen Effekte erzielt. Aufgrund der Vorgeschichte, der Anamnese und der erhobenen Befunde mÃ¼sse von einem sich chronifizierten Schmerzsyndrom ausgegangen werden. Die somatischen Befunde erklÃ¤rten die Beschwerden nicht. Es liege hochwahrscheinlich eine somatoforme SchmerzverarbeitungsstÃ¶rung vor. Aus klinisch-rheumatologischer Sicht sei der KlÃ¤ger fÃ¼r leichte bis mittelschwere Arbeiten voll arbeitsfÃ¤hig. Eine WeiterbeschÃ¤ftigung im Baubewerbe hielt er fÃ¼r unwahrscheinlich (Urk. 12/26).</w:t>
      </w:r>
    </w:p>
    <w:p>
      <w:r>
        <w:t>4.2.6Â Â  Der KlÃ¤ger befand sich seit April 2000 auch in Behandlung bei Dr. med. N.___, Spezialarzt FMH fÃ¼r Neurologie sowie fÃ¼r Psychiatrie und Psychotherapie. Der Arzt verwies am 13. Januar 2001 hinsichtlich RÃ¼ckenbeschwerden auf den Bericht der E.___ F.___ und stellte eine zunehmende SomatisierungsstÃ¶rung fest. Abschliessend hielt er fest, dass der Krankheitsprozess in den letzten zwei bis drei Jahren eher fortgeschritten sei, sodass gefolgert werden mÃ¼sse, dass zunehmend auch aus psychiatrischen GrÃ¼nden die kÃ¶rperliche RestarbeitsfÃ¤higkeit nicht mehr verwertet werden kÃ¶nne (Urk. 12/26).</w:t>
      </w:r>
    </w:p>
    <w:p>
      <w:r>
        <w:t>4.2.7Â Â Â Â Â Â Â Â  AnlÃ¤sslich des ErstgesprÃ¤ches bzw. der psychiatrischen AbklÃ¤rung im Externen psychiatrischen Dienst (O.___) O.___ vom 28. Februar 2001 gab der KlÃ¤ger an, er leide seit 1995 konstant an Schmerzen am ganzen RÃ¼cken und an den ExtremitÃ¤ten. Dr. med. R.___, Oberarzt, hielt den Verdacht auf vorbestehende emotional instabile PersÃ¶nlichkeitsstÃ¶rung vom impulsivem Typ (ICD-10 F60.30) und Verdacht auf anhaltende somatoforme SchmerzstÃ¶rung (ICD-10 F45.4) fest (Urk. 12/26).</w:t>
      </w:r>
    </w:p>
    <w:p>
      <w:r>
        <w:t>4.2.8Â Â  Ab dem 22. November 2000 befand sich der KlÃ¤ger zudem in Behandlung bei Dr. med. P.___. Dieser diagnostizierte am 17. August 2001 ein chronisches, therapieresistentes Lumbovertebralsyndrom seit November 1994 (Sturz), welches Auswirkungen auf die ArbeitsfÃ¤higkeit zeitige. Ohne Auswirkungen auf die ArbeitsfÃ¤higkeit bleibe die arterielle Hypertonie seit Anfang 2001, die Adipositas per magna seit mehreren Jahren und der Verdacht auf ein psychodepressives Syndrom seit 1998. Der KlÃ¤ger sei seit "MÃ¤rz 1997?" bis heute zu 100 % arbeitsunfÃ¤hig in der zuletzt ausgeÃ¼bten TÃ¤tigkeit. Der Gesundheitszustand sei stationÃ¤r, die Prognose sei schlecht (Urk. 12/25).</w:t>
      </w:r>
    </w:p>
    <w:p>
      <w:r>
        <w:t>4.2.9Â Â  Am 25. Juni 2002 fand eine Konsultation bei Dr. med. Q.___, OrthopÃ¤dische Chirurgie FMH, statt. Es wurden eine ValgusÃ¼berlastung Knie beidseits, links mehr als rechts, fragliche Meniskusbeteiligung und SenkfÃ¼sse diagnostiziert. Der Arzt hielt fest, dass der KlÃ¤ger seit zwei Jahren arbeitsunfÃ¤hig sei (Urk. 12/37).</w:t>
      </w:r>
    </w:p>
    <w:p>
      <w:r>
        <w:t>4.2.10 Dr. N.___ fÃ¼hrte am 3. August 2002 alsdann aus, das RÃ¼ckenleiden bestehe seit 1996 rezidivierend, spÃ¤ter chronisch. Seit Ende 1999 bestÃ¼nden psychische Probleme. Der KlÃ¤ger sei zur Zeit bis auf Weiteres als Gipser zu 100 % arbeitsunfÃ¤hig. Aufgrund der Unterlagen des Medizinischen Zentrums O.___ und der S.___ F.___ sowie des Hausarztes bestÃ¼nden schon seit 1996 RÃ¼ckenleiden. Schon im Bericht von 1998 sei erwÃ¤hnt: depressiv verstimmter Mann. Aus den Berichten von 1998 und 1999 gehe hervor, dass ein chronisches Lumbovertebralsyndrom vorliege. Was aus kÃ¶rperlicher Sicht an TÃ¤tigkeiten noch mÃ¶glich wÃ¤re, mÃ¼ssten die Spezialisten sagen. Es dÃ¼rfte sich dabei um einen theoretischen Wert handeln, weil das Zustandsbild stark psychisch Ã¼berlagert sei (Urk. 12/32).</w:t>
      </w:r>
    </w:p>
    <w:p>
      <w:r>
        <w:t>4.2.11 Dr. L.___ fÃ¼hrte am 22. Juli 2003 aus, der KlÃ¤ger sei wegen seiner psychischen und physischen Leiden vollstÃ¤ndig arbeitsunfÃ¤hig (Urk. 12/33).</w:t>
      </w:r>
    </w:p>
    <w:p>
      <w:r>
        <w:t>4.3Â Â Â Â Â Â Â Â  Hinsichtlich der gesundheitlichen EinschrÃ¤nkung ist zunÃ¤chst festzuhalten, dass die aufgrund des Unfalls vom 25. Mai 1989 erlittene ausgeprÃ¤gte Quetschung des linken Daumens fÃ¼r die InvaliditÃ¤tsbemessung der Invalidenversicherung ohne Relevanz war, was bereits daraus erhellt, dass die IV-Stelle infolge des Unfalles den Anspruch auf berufliche Massnahmen mit VerfÃ¼gung vom 18. Dezember 1990 verneinte (Urk. 12/39). Daran vermag auch die EinschÃ¤tzung von Dr. L.___ vom 11. April 2001 (Urk. 12/24) nichts zu Ã¤ndern, wonach sich der Zustand des KlÃ¤gers ab den Daumenproblemen nicht gebessert habe und seit dem Unfall stÃ¤ndig gesundheitliche Probleme bestÃ¼nden, die mit der Zeit intensiver geworden seien. Der Psychiater bezog seine EinschÃ¤tzung nÃ¤mlich auf die von ihm zu beantwortenden Fragen hinsichtlich psychischer Gesundheit und nicht auf die somatischen EinschrÃ¤nkungen.</w:t>
      </w:r>
    </w:p>
    <w:p>
      <w:r>
        <w:t>4.4Â Â Â Â  Aus den Arztberichten erhellt, dass in der Zeit von April 1997, wo erstmals eine 50%ige ArbeitsunfÃ¤higkeit ausgewiesen ist (Urk. 12/32), bis zum Besuch bei Dr. L.___ am 27. Dezember 1999 Ã¼ber ein halbes Jahr nach dem letzten effektiven Arbeitstag des Versicherten allein somatische Beschwerden im RÃ¼cken- und WirbelsÃ¤ulenbereich relevant waren. FÃ¼r die in Frage stehende Zeit sind denn auch keine psychiatrischen Diagnosen und keine relevante ArbeitsunfÃ¤higkeit aus psychiatrischer Sicht ausgewiesen. Zwar fÃ¼hrte Dr. L.___ am 11. April 2001 aus, die psychiatrischen Probleme hÃ¤tten schon vor Beginn seiner Behandlung am 27. Dezember 1999 im Vordergrund gestanden (Urk. 12/24). Indessen vermag die damals abgegebene Diagnose einer "depressiven StÃ¶rung bei chronischen Schmerzen nach einem Arbeitsunfall" der Annahme eines psychiatrischen Gesundheitsschadens im Sinne von Art. 4 Abs. 1 IVG sowie Art. 3 Abs. 1 und Art. 6 des Bundesgesetzes Ã¼ber den Allgemeinen Teil des Sozialversicherungsrechts (ATSG) nicht zu genÃ¼gen, welche eine auf einem anerkannten Klassifikationssystem abgestÃ¼tzte psychiatrische Diagnose voraussetzt (vgl. BGE 130 V 396).</w:t>
      </w:r>
    </w:p>
    <w:p>
      <w:r>
        <w:t>4.5Â Â Â Â</w:t>
      </w:r>
    </w:p>
    <w:p>
      <w:r>
        <w:t>4.5.1Â Â Â Â Â Â Â Â  Hinsichtlich des Eintritts der relevanten ArbeitsunfÃ¤higkeit (hier: aus somatischer Sicht) ist festzuhalten, dass darunter im Sinne von Art. 29 Abs. 1 lit. b IVG eine Einbusse an funktionellem LeistungsvermÃ¶gen im bisherigen Beruf oder Aufgabenbereich zu verstehen ist. Ob eine Person trotz Lohnzahlung tatsÃ¤chlich erheblich arbeitsunfÃ¤hig ist, ob sie also im Rahmen eines ArbeitsverhÃ¤ltnisses ihre Ã¼bliche oder aber eine gesundheitsbedingt eingeschrÃ¤nkte Leistung erbringt, ist mit aller Sorgfalt zu prÃ¼fen. Nach der Rechtsprechung muss eine Einbusse an LeistungsvermÃ¶gen arbeitsrechtlich in Erscheinung treten,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Dabei ist gegebenenfalls Ã¤usserste ZurÃ¼ckhaltung geboten, da ansonsten die Gefahr bestÃ¼nde, den Versicherungsschutz zu vereiteln. Indessen gilt hier ebenfalls, dass die Leistungseinbusse auch und vor allem dem Arbeitgeber aufgefallen sein muss (Urteil des Bundesgerichts in Sachen Stiftung Auffangeinrichtung BVG vom 7. Dezember 2007, 9C_182/2007, Erw. 4.1.3 mit Hinweisen).</w:t>
      </w:r>
    </w:p>
    <w:p>
      <w:r>
        <w:t>4.5.2Â Â  Aus der SUVA-VerfÃ¼gung vom 12. Dezember 1997 geht hervor, dass der KlÃ¤ger wÃ¤hrend seiner TÃ¤tigkeit als Gipser bei der T.___ AG in F.___ vom 1. April 1994 bis Ende Juli 1997 in der Lage war, zu arbeiten und eine volle Leistung zu erbringen. Die Arbeitgeberin konnte keine Leistungseinbusse wÃ¤hrend der Arbeit als Gipser feststellen (Urk. 12/13). Das im Bericht der E.___ F.___ geschilderte Verhebetrauma im November 1996 zeigte damals offenbar keine Wirkung. Dr. H.___ erkannte denn ab dem 1. April 1997 auch auf eine zu 50 % ganztags realisierte ArbeitsfÃ¤higkeit (Urk. 12/32). Die von Dr. P.___ am 17. August 2001 mit einem Fragezeichen versehene 100%ige ArbeitsunfÃ¤higkeit in der zuletzt ausgeÃ¼bten TÃ¤tigkeit seit MÃ¤rz 1997 bis heute lÃ¤sst sich daher nicht aufrechterhalten (vgl. Urk. 12/25). AnlÃ¤sslich der Beurteilung durch Dr. I.___ am 14. August 1998 wies der KlÃ¤ger auf vor zwei Jahren eingetretene RÃ¼ckenschmerzen hin, welche indessen nach etwa zwei bis drei Monaten spontan besser geworden seien. Eine erneute Schmerzepisode bestehe seit ca. sieben Wochen ohne bekanntes Trauma. Der Arzt erwÃ¤hnte eine ErwerbstÃ¤tigkeit des KlÃ¤gers in einem Schleuderbetonwerk (vgl. Urk. 12/17). Es wurde eine weitere zweiwÃ¶chige ArbeitsunfÃ¤higkeit vorgeschlagen und nachher sollte, sofern die Behandlung anschlage, auf eine 50%ige ArbeitsfÃ¤higkeit halbtags erkannt werden (Urk. 12/17). Bis zur Beurteilung von Dr. J.___ vom 29. November 1999 fehlen weitere echtzeitliche Beurteilungen. Er schrieb den KlÃ¤ger jedoch ab dem 1. Dezember 1999 als zu 100 % arbeitsfÃ¤hig (Urk. 12/19). Die Wiederaufnahme der Arbeit bei der C.___ AG scheiterte jedoch daran, dass der KlÃ¤ger nicht zur Arbeit erschien (Urk. 12/21). GemÃ¤ss der Arbeits-, Urlaubs- und Krankenkarte des KlÃ¤gers bei dieser Unternehmung fÃ¼r das Jahr 1999 war er vom 4. bis zum 20. Mai und vom 12. Juli bis zum 30. November 1999 krank. Die Zeit vom 1. bis zum 11. Juli 1999 ist alsdann mit "U" gekennzeichnet. Der Fragebogen fÃ¼r den Arbeitgeber weist 100%ige ArbeitsunfÃ¤higkeiten fÃ¼r die Zeit vom 4. bis zum 23. Mai, vom 1. Juni bis zum 11. Juli und vom 12. Juli bis zum 30. November 1999 aus (Urk. 12/23). Diese ArbeitunfÃ¤higkeiten decken sich mit dem Bericht von Dr. M.___, welcher am 7. Januar 2000 ausfÃ¼hrte, intensive Rehabilitationsaufenthalte im Juni 1999 und im November 1999 in der E.___ F.___ bzw. in T.___ hÃ¤tten keine wesentlichen Effekte erzielt. Er hielt zudem fest, der KlÃ¤ger sei seit 13 Monaten arbeitsunfÃ¤hig, und diverse Arbeitsversuche als Hilfsarbeiter im Baugewerbe seien fehlgeschlagen. Die somatischen Befunde erklÃ¤rten die Beschwerden nicht. Es liege hochwahrscheinlich eine somatoforme SchmerzverarbeitungsstÃ¶rung vor. Aus klinisch-rheumatologischer Sicht sei der KlÃ¤ger fÃ¼r leichte bis mittelschwere Arbeiten voll arbeitsfÃ¤hig. Eine WeiterbeschÃ¤ftigung im Baugewerbe sei aber unwahrscheinlich (Urk. 12/26).</w:t>
      </w:r>
    </w:p>
    <w:p>
      <w:r>
        <w:t>4.5.3Â Â  Aus der Krankengeschichte des KlÃ¤gers und aus dem Bericht von Dr. M.___ erhellt, dass der KlÃ¤ger vor der Arbeitsaufnahme bei der C.___ AG am 1. MÃ¤rz 1999 bereits wÃ¤hrend mehreren Monaten vollstÃ¤ndig arbeitsunfÃ¤hig gewesen war. In diesem Lichte ist mit Dr. M.___ die Arbeitsaufnahme am 1. MÃ¤rz 1999 als gescheiterter Arbeitsversuch zu werten, welcher die Annahme einer Unterbrechung des zeitlichen Zusammenhangs verbietet, nachdem der KlÃ¤ger bereits zwei Monate spÃ¤ter aufgrund des vorbestehenden Leidens wieder arbeitsunfÃ¤hig geschrieben wurde. Soweit angesichts der rheumatologischen Befunde von Dr. M.___ und angesichts der bundesgerichtlichen Rechtsprechung zu den somatoformen SchmerzstÃ¶rungen (vgl. BGE 131 V 49 ff.) Ã¼berhaupt eine InvaliditÃ¤t vorliegt, ist daher die zur Anerkennung einer InvaliditÃ¤t durch die Invalidenversicherung fÃ¼hrende ArbeitsunfÃ¤higkeit nicht wÃ¤hrend der Dauer des VorsorgeverhÃ¤ltnisses, sondern bereits frÃ¼her eingetreten, weshalb die Klage abzuweisen ist.</w:t>
      </w:r>
    </w:p>
    <w:p>
      <w:r>
        <w:t>Â</w:t>
      </w:r>
    </w:p>
    <w:p>
      <w:r>
        <w:t>5.Â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Anlass, von dieser Rechtsprechung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Rentenanstalt Swiss Life</w:t>
      </w:r>
    </w:p>
    <w:p>
      <w:r>
        <w:t>- Milosav Milovanovic</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