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BV.2006.00109 vom 27. Juni 2007</w:t>
      </w:r>
    </w:p>
    <w:p>
      <w:r>
        <w:t>ZH Sozialversicherungsgericht, 2007-06-27, DE</w:t>
      </w:r>
    </w:p>
    <w:p>
      <w:r>
        <w:rPr>
          <w:b/>
        </w:rPr>
        <w:t xml:space="preserve">Quelle: </w:t>
      </w:r>
      <w:r>
        <w:t>https://mcp.opencaselaw.ch/entscheid/zh_sozialversicherungsgericht_BV.2006.00109</w:t>
      </w:r>
    </w:p>
    <w:p>
      <w:r>
        <w:t>FR: ZH_SOZIALVERSICHERUNGSGERICHT BV.2006.00109 du 27 juin 2007</w:t>
      </w:r>
    </w:p>
    <w:p>
      <w:r>
        <w:t>IT: ZH_SOZIALVERSICHERUNGSGERICHT BV.2006.00109 del 27 giugno 2007</w:t>
      </w:r>
    </w:p>
    <w:p>
      <w:pPr>
        <w:pStyle w:val="Heading2"/>
      </w:pPr>
      <w:r>
        <w:t>Erwägungen</w:t>
      </w:r>
    </w:p>
    <w:p>
      <w:r>
        <w:rPr>
          <w:b/>
        </w:rPr>
        <w:t>E. 1</w:t>
      </w:r>
    </w:p>
    <w:p>
      <w:r>
        <w:t>1.1Â Â Â Â  S.___, geboren 1974, arbeitete ab dem 1. Mai 1996 als Kinderkrankenschwester am A.___ und war in dieser Eigenschaft bei der BVG-Sammelstiftung der Rentenanstalt vorsorgeversichert (vgl. Anmeldung zur Kollektivversicherung vom 1. Mai 1996, Urk. 7/2). Seit dem 17. MÃ¤rz 1998 ist sie infolge von Krankheit und Unfall in ihrer ArbeitsfÃ¤higkeit eingeschrÃ¤nkt (Urk. 7/4). Seit April 1999 bezieht sie eine 50%ige Rente der Invalidenversicherung, ab dem 1. Oktober 2000 eine volle Rente (vgl. Urk. 7/5). Nach Ablauf der Krankentaggeldzahlungen wird ihr seit 19. Juni 1999 ein Invalidenrente aus der beruflichen Vorsorge ausgerichtet (50 % vom 19. Juni 1999 bis 30. September 2000, 100 % ab 1. Oktober 2000, Urk. 7/6). Die bisher ausgerichteten Rentenleistungen basieren auf dem bei der Anmeldung angegebenen Brutto-Lohn von Fr. 58`736.-- (Urk. 7/2).</w:t>
      </w:r>
    </w:p>
    <w:p>
      <w:r>
        <w:t>1.2Â Â Â Â  Am 1. Juli 1996 reichten der Schweizer Berufsverband der Krankenschwestern und Krankenpfleger (SBK), der Verband des christlichen Staats- und Gemeindepersonals der Schweiz (VCHP) und der Schweizerische Verband des Personals Ã¶ffentlicher Dienste (VPOD) beim Verwaltungsgericht des Kantons ZÃ¼rich eine Gleichstellungsklage gegen den Kanton ZÃ¼rich ein, welcher sich diverse Berufsleute anschlossen. Mit Urteil vom 22. Januar 2001 hiess das Gericht die Klagen teilweise gut und stellte fest, dass die Einreihung der Diplomierten Schwestern, der Diplomierten Schwestern mit Zusatzausbildung und der Stationsschwestern gegen Art. 8 Abs. 3 der Bundesverfassung (BV) und Art. 3 Abs. 1 und 2 des Gleichstellungsgesetzes (GlG) verstosse und den IndividualklÃ¤gerinnen fÃ¼r den Zeitraum ihrer Anstellung vom 1. Juli 1991 bis 30. Juni 1996 in diesem Umfang Besoldungsnachzahlungen zustehen wÃ¼rden (VK.96.00011). In der Folge wurde zwischen dem Kanton ZÃ¼rich, den IndividualklÃ¤gerinnen sowie diversen BerufsverbÃ¤nden eine Vereinbarung geschlossen, wonach allen Personen, die zwischen dem 1. MÃ¤rz 1996 und dem 30. Juni 2001 bei einem Spital des Kantons ZÃ¼rich, in einem der Berufe und Funktionen, auf die sich das Urteil bezieht, gearbeitet haben, eine Lohnnachzahlung auszurichten sei (Vereinbarung vom 11. Juli 2001, Urk. 7/7). Diese betrug im Fall der KlÃ¤gerin Fr. 33'839.90, wobei Fr. 8'358.05 davon auf das Jahr 1998 entfallen (Beilage zu Urk. 2/4).</w:t>
      </w:r>
    </w:p>
    <w:p>
      <w:r>
        <w:t>1.3Â Â Â Â  Mit Schreiben vom 10. April 2002 (Urk. 7/8) wandte sich S.___ an die BVG-Sammelstiftung der Rentenanstalt und machte geltend, dass diese Lohnnachzahlung Einfluss auf die HÃ¶he ihrer Invalidenrente entfalte, was von dieser jedoch abgelehnt wurde (Urk. 2/5).</w:t>
      </w:r>
    </w:p>
    <w:p>
      <w:r>
        <w:rPr>
          <w:b/>
        </w:rPr>
        <w:t>E. 2</w:t>
      </w:r>
    </w:p>
    <w:p>
      <w:r>
        <w:t>2.1Â Â Â Â  Im Rahmen von Art. 49 Abs. 2 des Bundesgesetzes Ã¼ber die berufliche Alters-, Hinterlassenen- und Invalidenvorsorge (BVG) steht es den Pensionskassen im Bereich der weitergehenden Vorsorge grundsÃ¤tzlich frei, die Invalidenleistungen und die Beitragsordnung abweichend vom BVG zu definieren.</w:t>
      </w:r>
    </w:p>
    <w:p>
      <w:r>
        <w:t>2.2Â Â Â Â  Nach Art. 6 Ziff. 1 des Reglements der Beklagten gilt als anrechenbarer Lohn der Jahreslohn, vermindert um eine Koordinationsabzug. Berechnungsgrundlage dafÃ¼r bietet das am 1. Januar bzw. bei der Aufnahme in die Personalvorsorge massgebende, nach AHV-Normen bestimmte feste Jahreseinkommen (Ziff. 2).</w:t>
      </w:r>
    </w:p>
    <w:p>
      <w:r>
        <w:t>2.3Â Â Â Â  Bei der Anmeldung zur Kollektivversicherung am 1. Mai 1996 (Urk. 7/2) wurde ein Jahreslohn von Fr. 58'736.-- angegeben. GemÃ¤ss den Angaben des Arbeitgebers betrug der vereinbarte Bruttolohn im Jahr 1998 aber effektiv nur Fr. 56'973.80 (Urk. 7/11 und Beilage zu Urk. 2/4). Dies wird von der KlÃ¤gerin im Schreiben vom 20. September 2005 (Urk. 2/12) denn auch sinngemÃ¤ss so anerkannt. Im Ãbrigen ist ein nicht gesetzes- und/oder reglementskonformer Lohn auch nach Jahren im Nachhinein noch zu korrigieren, selbst wenn zwischenzeitlich ein Vorsorgefall eingetreten ist (Urteil des EidgenÃ¶ssischen Versicherungsgerichts [EVG] vom 30. April 2002 in Sachen B., B 58/00, Erw. 2c).</w:t>
      </w:r>
    </w:p>
    <w:p>
      <w:r>
        <w:rPr>
          <w:b/>
        </w:rPr>
        <w:t>E. 3</w:t>
      </w:r>
    </w:p>
    <w:p>
      <w:r>
        <w:t>3.1Â Â 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3.2Â Â Â Â  Bei Ãnderungen des anrechenbaren Lohnes werden die versicherten Leistungen und BeitrÃ¤ge am 1. Januar angepasst (Art. 6 Ziff. 7 des Reglements). Dies impliziert, dass grundsÃ¤tzlich Ãnderungen unter dem Jahr nicht berÃ¼cksichtigt werden (vgl. dazu auch den von den Parteien zitierten Entscheid des hiesigen Gerichts vom 25. Februar 2004, BV.2003.00108), ausser wenn diese mehr als 20 % betragen (Art. 6 Ziff. 2). Im vorliegenden Fall prÃ¤sentiert sich die Situation aber insofern anders, als es sich nicht um eine zwischen Arbeitgeber und Arbeitnehmerin vereinbarte LohnerhÃ¶hung handelt, sondern um eine Lohnnachzahlung, welche wegen einer Verletzung der verfassungsmÃ¤ssigen Rechte der Arbeitnehmerinnen rÃ¼ckwirkend ab 1996 gerichtlich angeordnet wurde und dann vom Kanton ZÃ¼rich durch Vereinbarung als allgemeinverbindlich erklÃ¤rt wurde. Am 1. Januar 1996 war bei der KlÃ¤gerin der Versicherungsfall definitiv noch nicht eingetreten. Im Ergebnis wÃ¤re es daher stossend, die Invalidenrente aufgrund des verfassungswidrigen Lohnes der KlÃ¤gerin aus dem Jahr 1998 im Umfang von Fr. 56'973.80 zu berechnen. Vielmehr ist der Anteil von Fr. 8'358.05 zum Lohn hinzuzurechnen, da dieser der KlÃ¤gerin aufgrund von Art. 8 Abs. 3 BV und Art. 3 Abs. 1 und 2 GlG bereits ab dem 1. Januar 1998 zugestanden hÃ¤tte. Der versicherte Lohn im Jahr 1998, aufgrund dessen sich die Invalidenrente berechnet, betrug daher Fr. 65'331.85 (Fr. 56'973.80 + Fr. 8'358.05).</w:t>
      </w:r>
    </w:p>
    <w:p>
      <w:r>
        <w:t>3.3Â Â Â Â  Dieses Ergebnis nicht zu beeinflussen vermag die Tatsache, dass in der Vereinbarung vom 11. Juli 2001 (Urk. 7/7) ausgemacht wurde, dass auf die Erhebung von PrÃ¤mien fÃ¼r die Risikoversicherung der Beamtenversicherungskasse (BVK) verzichtet wird (Ziff. 6), da beide Parteien zu Recht davon ausgehen, dass diese Bestimmung auf das vorliegende VorsorgeverhÃ¤ltnis nicht anwendbar ist. Im Weiteren kÃ¶nnte aus der Bestimmung lediglich entnommen werden, dass auf eine PrÃ¤mienerhebung zugunsten der Arbeitnehmerinnen verzichtet wurde, nicht hingegen, dass die Lohnnachzahlung grundsÃ¤tzlich keinen Einfluss auf die Versicherungsleistungen im Falle einer InvaliditÃ¤t zeitigt. Im gleichen Sinne muss auch die Tatsache gewertet werden, dass die Beklagte offensichtlich keine RisikoprÃ¤mien rÃ¼ckwirkend erhoben hat.</w:t>
      </w:r>
    </w:p>
    <w:p>
      <w:r>
        <w:t>3.4Â Â Â Â Â Â Â Â  Ebenfalls nichts zu verÃ¤ndern vermag im Weiteren die Berufung der Beklagten auf Art. 9 und 28 Abs. 1 VVG, wobei diese Bestimmungen lediglich analog zur Anwendung gelangen kÃ¶nnten (vgl. dazu Hans Michael Riemer, BerÃ¼hrungspunkte zwischen BVG, einschliesslich Ã¼berobligatorischer Bereich, und VVG in: SZS 1998, S. 342-347). GemÃ¤ss Art. 9 VVG ist der Versicherungsvertrag unter Vorbehalt von Art. 100 Abs. 2 nichtig, wenn im Zeitpunkt des Abschlusses der Versicherung die Gefahr bereits weggefallen oder das befÃ¼rchtete Ereignis schon eingetreten ist. Die Beklagte wurde per 1. Mai 1996 bei der Beklagten angeschlossen. Die ArbeitsunfÃ¤higkeit der KlÃ¤gerin ist jedoch erstmals im Jahr 1998 eingetreten. Im Ãbrigen liegt auch kein Tatbestand der GefahrserhÃ¶hung nach Art. 28 VVG vor. Zwar stellt die ErhÃ¶hung des versicherten Lohnes eine solche GefahrserhÃ¶hung dar, diese kann im vorliegenden Fall jedoch nicht als durch die Versicherte herbeigefÃ¼hrt im Sinne dieser Bestimmung betrachtet werden.</w:t>
      </w:r>
    </w:p>
    <w:p>
      <w:r>
        <w:t>4.Â Â Â Â Â Â Â Â  Zusammenfassend ist daher festzuhalten, dass sich der fÃ¼r die Invalidenleistungen relevante versicherte Lohn im Jahr 1998 auf Fr. 65'331.85 beziffert. Die Beklagte wird die Rentenleistungen entsprechend zu berechnen und der KlÃ¤gerin rÃ¼ckwirkend auszurichten haben. In diesem Sinne ist die Klage gutzuheissen.</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ParteientschÃ¤digung von Fr. 1'100.-- (inkl. Barauslagen und MWSt) als angemessen.</w:t>
      </w:r>
    </w:p>
    <w:p>
      <w:r>
        <w:t>6.Â Â Â Â Â Â  Eine Minderheit des Gerichts hat ihre abweichende Meinung zum Ausgang des Verfahrens zu Protokoll gegeben (vgl. Urk. 16).</w:t>
      </w:r>
    </w:p>
    <w:p>
      <w:r>
        <w:t>Das Gericht erkennt:</w:t>
      </w:r>
    </w:p>
    <w:p>
      <w:r>
        <w:t>1.Â Â Â Â Â Â Â Â  Die Klage vom 27. Juli 2006 wird in dem Sinne gutgeheissen, als der versicherte Lohn der KlÃ¤gerin im Jahr 1998 auf Fr. 65'331.85 festgelegt wird. Die Beklagte wird die HÃ¶he der Invalidenrente auf dieser Grundlage zu berechnen und rÃ¼ckwirkend der KlÃ¤gerin auszurichten haben.</w:t>
      </w:r>
    </w:p>
    <w:p>
      <w:r>
        <w:t>2.Â Â Â Â Â Â Â Â  Das Verfahren ist kostenlos.</w:t>
      </w:r>
    </w:p>
    <w:p>
      <w:r>
        <w:t>3.Â Â Â Â Â Â Â Â  Die Beklagte wird verpflichtet, der KlÃ¤gerin eine ProzessentschÃ¤digung von Fr. 1'100.-- (inkl. Barauslagen und MWSt) zu bezahlen.</w:t>
      </w:r>
    </w:p>
    <w:p>
      <w:r>
        <w:t>4.Â Â Â Â Â Â Â Â Â Â  Zustellung gegen Empfangsschein an:</w:t>
      </w:r>
    </w:p>
    <w:p>
      <w:r>
        <w:t>- BVG-Sammelstiftung der Rentenanstalt, unter Beilage einer Kopie von Urk. 16</w:t>
      </w:r>
    </w:p>
    <w:p>
      <w:r>
        <w:t>- Winterthur-ARAG Rechtsschutzversicherungs-Gesellschaft, unter Beilage einer Kopie von Urk. 16</w:t>
      </w:r>
    </w:p>
    <w:p>
      <w:r>
        <w:t>- Bundesamt fÃ¼r Sozialversicherungen, unter Beilage einer Kopie von Urk. 16</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